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cs="宋体"/>
          <w:b w:val="0"/>
          <w:bCs w:val="0"/>
          <w:sz w:val="32"/>
          <w:szCs w:val="32"/>
          <w:lang w:val="en-US" w:eastAsia="zh-CN"/>
        </w:rPr>
      </w:pPr>
      <w:r>
        <w:rPr>
          <w:rFonts w:hint="eastAsia" w:ascii="宋体" w:hAnsi="宋体" w:cs="宋体"/>
          <w:b w:val="0"/>
          <w:bCs w:val="0"/>
          <w:sz w:val="32"/>
          <w:szCs w:val="32"/>
          <w:lang w:val="en-US" w:eastAsia="zh-CN"/>
        </w:rPr>
        <w:t>附件2</w:t>
      </w:r>
      <w:bookmarkStart w:id="0" w:name="_GoBack"/>
      <w:bookmarkEnd w:id="0"/>
    </w:p>
    <w:p>
      <w:pPr>
        <w:jc w:val="center"/>
        <w:rPr>
          <w:rFonts w:ascii="宋体" w:hAnsi="宋体" w:cs="宋体"/>
          <w:b/>
          <w:bCs/>
          <w:sz w:val="44"/>
          <w:szCs w:val="44"/>
        </w:rPr>
      </w:pPr>
      <w:r>
        <w:rPr>
          <w:rFonts w:hint="eastAsia" w:ascii="宋体" w:hAnsi="宋体" w:cs="宋体"/>
          <w:b/>
          <w:bCs/>
          <w:sz w:val="36"/>
          <w:szCs w:val="36"/>
          <w:lang w:eastAsia="zh-CN"/>
        </w:rPr>
        <w:t>河北</w:t>
      </w:r>
      <w:r>
        <w:rPr>
          <w:rFonts w:hint="eastAsia" w:ascii="宋体" w:hAnsi="宋体" w:cs="宋体"/>
          <w:b/>
          <w:bCs/>
          <w:sz w:val="36"/>
          <w:szCs w:val="36"/>
        </w:rPr>
        <w:t>省园林绿化</w:t>
      </w:r>
      <w:r>
        <w:rPr>
          <w:rFonts w:hint="eastAsia" w:ascii="宋体" w:hAnsi="宋体" w:cs="宋体"/>
          <w:b/>
          <w:bCs/>
          <w:sz w:val="36"/>
          <w:szCs w:val="36"/>
          <w:lang w:eastAsia="zh-CN"/>
        </w:rPr>
        <w:t>行业</w:t>
      </w:r>
      <w:r>
        <w:rPr>
          <w:rFonts w:hint="eastAsia" w:ascii="宋体" w:hAnsi="宋体" w:cs="宋体"/>
          <w:b/>
          <w:bCs/>
          <w:sz w:val="36"/>
          <w:szCs w:val="36"/>
        </w:rPr>
        <w:t>信用评价指标体系</w:t>
      </w:r>
    </w:p>
    <w:tbl>
      <w:tblPr>
        <w:tblStyle w:val="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88"/>
        <w:gridCol w:w="4253"/>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Align w:val="center"/>
          </w:tcPr>
          <w:p>
            <w:pPr>
              <w:spacing w:line="360" w:lineRule="auto"/>
              <w:jc w:val="center"/>
              <w:rPr>
                <w:rFonts w:ascii="宋体" w:hAnsi="宋体"/>
                <w:b/>
                <w:bCs/>
                <w:sz w:val="24"/>
                <w:szCs w:val="24"/>
              </w:rPr>
            </w:pPr>
            <w:r>
              <w:rPr>
                <w:rFonts w:hint="eastAsia" w:ascii="宋体" w:hAnsi="宋体"/>
                <w:b/>
                <w:bCs/>
                <w:sz w:val="24"/>
                <w:szCs w:val="24"/>
              </w:rPr>
              <w:t>评价内容</w:t>
            </w:r>
          </w:p>
        </w:tc>
        <w:tc>
          <w:tcPr>
            <w:tcW w:w="1588" w:type="dxa"/>
            <w:vAlign w:val="center"/>
          </w:tcPr>
          <w:p>
            <w:pPr>
              <w:spacing w:line="360" w:lineRule="auto"/>
              <w:jc w:val="center"/>
              <w:rPr>
                <w:rFonts w:hint="eastAsia" w:ascii="宋体" w:hAnsi="宋体"/>
                <w:b/>
                <w:bCs/>
                <w:sz w:val="24"/>
                <w:szCs w:val="24"/>
              </w:rPr>
            </w:pPr>
            <w:r>
              <w:rPr>
                <w:rFonts w:hint="eastAsia" w:ascii="宋体" w:hAnsi="宋体"/>
                <w:b/>
                <w:bCs/>
                <w:sz w:val="24"/>
                <w:szCs w:val="24"/>
              </w:rPr>
              <w:t>评价项</w:t>
            </w:r>
          </w:p>
          <w:p>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rPr>
              <w:t>目</w:t>
            </w:r>
            <w:r>
              <w:rPr>
                <w:rFonts w:hint="eastAsia" w:ascii="宋体" w:hAnsi="宋体"/>
                <w:b/>
                <w:bCs/>
                <w:sz w:val="24"/>
                <w:szCs w:val="24"/>
                <w:lang w:val="en-US" w:eastAsia="zh-CN"/>
              </w:rPr>
              <w:t>赋分</w:t>
            </w:r>
          </w:p>
        </w:tc>
        <w:tc>
          <w:tcPr>
            <w:tcW w:w="4253" w:type="dxa"/>
            <w:vAlign w:val="center"/>
          </w:tcPr>
          <w:p>
            <w:pPr>
              <w:spacing w:line="360" w:lineRule="auto"/>
              <w:jc w:val="center"/>
              <w:rPr>
                <w:rFonts w:ascii="宋体" w:hAnsi="宋体"/>
                <w:b/>
                <w:bCs/>
                <w:sz w:val="24"/>
                <w:szCs w:val="24"/>
              </w:rPr>
            </w:pPr>
            <w:r>
              <w:rPr>
                <w:rFonts w:hint="eastAsia" w:ascii="宋体" w:hAnsi="宋体"/>
                <w:b/>
                <w:bCs/>
                <w:sz w:val="24"/>
                <w:szCs w:val="24"/>
              </w:rPr>
              <w:t>评价事项与评分标准</w:t>
            </w:r>
          </w:p>
        </w:tc>
        <w:tc>
          <w:tcPr>
            <w:tcW w:w="3242" w:type="dxa"/>
            <w:vAlign w:val="center"/>
          </w:tcPr>
          <w:p>
            <w:pPr>
              <w:spacing w:line="360" w:lineRule="auto"/>
              <w:jc w:val="center"/>
              <w:rPr>
                <w:rFonts w:ascii="宋体" w:hAnsi="宋体"/>
                <w:b/>
                <w:bCs/>
                <w:sz w:val="24"/>
                <w:szCs w:val="24"/>
              </w:rPr>
            </w:pPr>
            <w:r>
              <w:rPr>
                <w:rFonts w:hint="eastAsia" w:ascii="宋体" w:hAnsi="宋体"/>
                <w:b/>
                <w:bCs/>
                <w:sz w:val="24"/>
                <w:szCs w:val="24"/>
              </w:rPr>
              <w:t>提供对应的证明资料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720" w:type="dxa"/>
            <w:vMerge w:val="restart"/>
            <w:vAlign w:val="center"/>
          </w:tcPr>
          <w:p>
            <w:pPr>
              <w:spacing w:line="360" w:lineRule="auto"/>
              <w:jc w:val="center"/>
              <w:rPr>
                <w:rFonts w:ascii="宋体" w:hAnsi="宋体"/>
                <w:b/>
                <w:bCs/>
                <w:sz w:val="24"/>
                <w:szCs w:val="24"/>
              </w:rPr>
            </w:pPr>
            <w:r>
              <w:rPr>
                <w:rFonts w:hint="eastAsia" w:ascii="宋体" w:hAnsi="宋体"/>
                <w:szCs w:val="21"/>
              </w:rPr>
              <w:t>一、企业</w:t>
            </w:r>
            <w:r>
              <w:rPr>
                <w:rFonts w:hint="eastAsia" w:ascii="宋体" w:hAnsi="宋体"/>
                <w:szCs w:val="21"/>
                <w:lang w:val="en-US" w:eastAsia="zh-CN"/>
              </w:rPr>
              <w:t>经营运行情况10</w:t>
            </w:r>
            <w:r>
              <w:rPr>
                <w:rFonts w:hint="eastAsia" w:ascii="宋体" w:hAnsi="宋体"/>
                <w:szCs w:val="21"/>
              </w:rPr>
              <w:t>0分</w:t>
            </w:r>
          </w:p>
        </w:tc>
        <w:tc>
          <w:tcPr>
            <w:tcW w:w="1588" w:type="dxa"/>
            <w:vAlign w:val="center"/>
          </w:tcPr>
          <w:p>
            <w:pPr>
              <w:spacing w:line="360" w:lineRule="auto"/>
              <w:jc w:val="center"/>
              <w:rPr>
                <w:rFonts w:hint="eastAsia" w:ascii="宋体" w:hAnsi="宋体"/>
                <w:szCs w:val="21"/>
                <w:lang w:eastAsia="zh-CN"/>
              </w:rPr>
            </w:pPr>
            <w:r>
              <w:rPr>
                <w:rFonts w:hint="eastAsia" w:ascii="宋体" w:hAnsi="宋体"/>
                <w:szCs w:val="21"/>
                <w:lang w:eastAsia="zh-CN"/>
              </w:rPr>
              <w:t>企业基础信息</w:t>
            </w:r>
          </w:p>
          <w:p>
            <w:pPr>
              <w:spacing w:line="36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2分</w:t>
            </w:r>
            <w:r>
              <w:rPr>
                <w:rFonts w:hint="eastAsia" w:ascii="宋体" w:hAnsi="宋体"/>
                <w:szCs w:val="21"/>
                <w:lang w:eastAsia="zh-CN"/>
              </w:rPr>
              <w:t>）</w:t>
            </w:r>
          </w:p>
        </w:tc>
        <w:tc>
          <w:tcPr>
            <w:tcW w:w="4253" w:type="dxa"/>
          </w:tcPr>
          <w:p>
            <w:pPr>
              <w:numPr>
                <w:ilvl w:val="0"/>
                <w:numId w:val="1"/>
              </w:numPr>
              <w:spacing w:line="360" w:lineRule="auto"/>
              <w:rPr>
                <w:rFonts w:hint="eastAsia" w:ascii="宋体" w:hAnsi="宋体"/>
                <w:szCs w:val="21"/>
              </w:rPr>
            </w:pPr>
            <w:r>
              <w:rPr>
                <w:rFonts w:hint="eastAsia" w:ascii="宋体" w:hAnsi="宋体"/>
                <w:szCs w:val="21"/>
                <w:lang w:eastAsia="zh-CN"/>
              </w:rPr>
              <w:t>企业处于行政审批部门登记的营业期限</w:t>
            </w:r>
          </w:p>
          <w:p>
            <w:pPr>
              <w:numPr>
                <w:ilvl w:val="0"/>
                <w:numId w:val="0"/>
              </w:numPr>
              <w:spacing w:line="360" w:lineRule="auto"/>
              <w:ind w:leftChars="0"/>
              <w:rPr>
                <w:rFonts w:hint="eastAsia" w:ascii="宋体" w:hAnsi="宋体"/>
                <w:szCs w:val="21"/>
              </w:rPr>
            </w:pPr>
            <w:r>
              <w:rPr>
                <w:rFonts w:hint="eastAsia" w:ascii="宋体" w:hAnsi="宋体"/>
                <w:szCs w:val="21"/>
                <w:lang w:eastAsia="zh-CN"/>
              </w:rPr>
              <w:t>内，等级状态为续存，非撤销、吊销、注销（</w:t>
            </w:r>
            <w:r>
              <w:rPr>
                <w:rFonts w:hint="eastAsia" w:ascii="宋体" w:hAnsi="宋体"/>
                <w:szCs w:val="21"/>
                <w:lang w:val="en-US" w:eastAsia="zh-CN"/>
              </w:rPr>
              <w:t>1分</w:t>
            </w:r>
            <w:r>
              <w:rPr>
                <w:rFonts w:hint="eastAsia" w:ascii="宋体" w:hAnsi="宋体"/>
                <w:szCs w:val="21"/>
                <w:lang w:eastAsia="zh-CN"/>
              </w:rPr>
              <w:t>）</w:t>
            </w:r>
          </w:p>
          <w:p>
            <w:pPr>
              <w:spacing w:line="360" w:lineRule="auto"/>
              <w:jc w:val="left"/>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通过行政审批部门登记的地址、电话、邮箱等是否能与企业取得联系（</w:t>
            </w:r>
            <w:r>
              <w:rPr>
                <w:rFonts w:hint="eastAsia" w:ascii="宋体" w:hAnsi="宋体"/>
                <w:szCs w:val="21"/>
                <w:lang w:val="en-US" w:eastAsia="zh-CN"/>
              </w:rPr>
              <w:t>1分</w:t>
            </w:r>
            <w:r>
              <w:rPr>
                <w:rFonts w:hint="eastAsia" w:ascii="宋体" w:hAnsi="宋体"/>
                <w:szCs w:val="21"/>
                <w:lang w:eastAsia="zh-CN"/>
              </w:rPr>
              <w:t>）</w:t>
            </w:r>
          </w:p>
        </w:tc>
        <w:tc>
          <w:tcPr>
            <w:tcW w:w="3242" w:type="dxa"/>
            <w:vAlign w:val="center"/>
          </w:tcPr>
          <w:p>
            <w:pPr>
              <w:spacing w:line="360" w:lineRule="auto"/>
              <w:rPr>
                <w:rFonts w:hint="eastAsia" w:ascii="宋体" w:hAnsi="宋体" w:eastAsia="宋体"/>
                <w:szCs w:val="21"/>
                <w:lang w:eastAsia="zh-CN"/>
              </w:rPr>
            </w:pPr>
            <w:r>
              <w:rPr>
                <w:rFonts w:hint="eastAsia" w:ascii="宋体" w:hAnsi="宋体"/>
                <w:szCs w:val="21"/>
                <w:lang w:eastAsia="zh-CN"/>
              </w:rPr>
              <w:t>企业营业执照正副本及复印件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5"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jc w:val="center"/>
              <w:rPr>
                <w:rFonts w:ascii="宋体" w:hAnsi="宋体"/>
                <w:szCs w:val="21"/>
              </w:rPr>
            </w:pPr>
            <w:r>
              <w:rPr>
                <w:rFonts w:hint="eastAsia" w:ascii="宋体" w:hAnsi="宋体"/>
                <w:szCs w:val="21"/>
              </w:rPr>
              <w:t>建立</w:t>
            </w:r>
            <w:r>
              <w:rPr>
                <w:rFonts w:hint="eastAsia" w:ascii="宋体" w:hAnsi="宋体"/>
                <w:szCs w:val="21"/>
                <w:lang w:eastAsia="zh-CN"/>
              </w:rPr>
              <w:t>完善</w:t>
            </w:r>
            <w:r>
              <w:rPr>
                <w:rFonts w:hint="eastAsia" w:ascii="宋体" w:hAnsi="宋体"/>
                <w:szCs w:val="21"/>
              </w:rPr>
              <w:t>有效的信用管理体系（10分）</w:t>
            </w:r>
          </w:p>
          <w:p>
            <w:pPr>
              <w:spacing w:line="360" w:lineRule="auto"/>
              <w:jc w:val="center"/>
              <w:rPr>
                <w:rFonts w:ascii="宋体" w:hAnsi="宋体"/>
                <w:szCs w:val="21"/>
              </w:rPr>
            </w:pPr>
          </w:p>
        </w:tc>
        <w:tc>
          <w:tcPr>
            <w:tcW w:w="4253" w:type="dxa"/>
          </w:tcPr>
          <w:p>
            <w:pPr>
              <w:spacing w:line="360" w:lineRule="auto"/>
              <w:jc w:val="left"/>
              <w:rPr>
                <w:rFonts w:ascii="宋体" w:hAnsi="宋体"/>
                <w:szCs w:val="21"/>
              </w:rPr>
            </w:pPr>
            <w:r>
              <w:rPr>
                <w:rFonts w:hint="eastAsia" w:ascii="宋体" w:hAnsi="宋体"/>
                <w:szCs w:val="21"/>
                <w:lang w:eastAsia="zh-CN"/>
              </w:rPr>
              <w:t>1、企业信用管理机构建设（2分）。</w:t>
            </w:r>
            <w:r>
              <w:rPr>
                <w:rFonts w:hint="eastAsia" w:ascii="宋体" w:hAnsi="宋体"/>
                <w:szCs w:val="21"/>
              </w:rPr>
              <w:t>企业有明确的信用管理机构和人员计1分，信用管理机构和人员有明确的岗位职责计1分。</w:t>
            </w:r>
          </w:p>
          <w:p>
            <w:pPr>
              <w:spacing w:line="360" w:lineRule="auto"/>
              <w:jc w:val="left"/>
              <w:rPr>
                <w:rFonts w:ascii="宋体" w:hAnsi="宋体"/>
                <w:szCs w:val="21"/>
              </w:rPr>
            </w:pPr>
            <w:r>
              <w:rPr>
                <w:rFonts w:hint="eastAsia" w:ascii="宋体" w:hAnsi="宋体"/>
                <w:szCs w:val="21"/>
              </w:rPr>
              <w:t>2</w:t>
            </w:r>
            <w:r>
              <w:rPr>
                <w:rFonts w:hint="eastAsia" w:ascii="宋体" w:hAnsi="宋体"/>
                <w:szCs w:val="21"/>
                <w:lang w:eastAsia="zh-CN"/>
              </w:rPr>
              <w:t>、企业信用管理制度建设（8分）。</w:t>
            </w:r>
            <w:r>
              <w:rPr>
                <w:rFonts w:hint="eastAsia" w:ascii="宋体" w:hAnsi="宋体"/>
                <w:szCs w:val="21"/>
              </w:rPr>
              <w:t>项目合同管理、财会税务管理、工程质量管理、劳动用工管理、售后服务管理、客户资信管理、应收付账管理、法人代表授权委托等8个方面的管理制度，每有一项计1分。</w:t>
            </w:r>
          </w:p>
        </w:tc>
        <w:tc>
          <w:tcPr>
            <w:tcW w:w="3242" w:type="dxa"/>
            <w:vAlign w:val="center"/>
          </w:tcPr>
          <w:p>
            <w:pPr>
              <w:spacing w:line="360" w:lineRule="auto"/>
              <w:rPr>
                <w:rFonts w:ascii="宋体" w:hAnsi="宋体"/>
                <w:szCs w:val="21"/>
              </w:rPr>
            </w:pPr>
            <w:r>
              <w:rPr>
                <w:rFonts w:hint="eastAsia" w:ascii="宋体" w:hAnsi="宋体"/>
                <w:szCs w:val="21"/>
              </w:rPr>
              <w:t>1、提供企业设立信用管理机构和人员及其岗位职责的文字资料；</w:t>
            </w:r>
          </w:p>
          <w:p>
            <w:pPr>
              <w:spacing w:line="360" w:lineRule="auto"/>
              <w:rPr>
                <w:rFonts w:ascii="宋体" w:hAnsi="宋体"/>
                <w:szCs w:val="21"/>
              </w:rPr>
            </w:pPr>
            <w:r>
              <w:rPr>
                <w:rFonts w:hint="eastAsia" w:ascii="宋体" w:hAnsi="宋体"/>
                <w:szCs w:val="21"/>
              </w:rPr>
              <w:t>2、提供企业相关的信用管理制度的资料。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360" w:lineRule="auto"/>
              <w:rPr>
                <w:rFonts w:ascii="宋体" w:hAnsi="宋体"/>
                <w:b/>
                <w:bCs/>
                <w:sz w:val="24"/>
                <w:szCs w:val="24"/>
              </w:rPr>
            </w:pPr>
          </w:p>
        </w:tc>
        <w:tc>
          <w:tcPr>
            <w:tcW w:w="1588" w:type="dxa"/>
            <w:vAlign w:val="center"/>
          </w:tcPr>
          <w:p>
            <w:pPr>
              <w:spacing w:line="360" w:lineRule="auto"/>
              <w:jc w:val="center"/>
              <w:rPr>
                <w:rFonts w:hint="eastAsia" w:ascii="宋体" w:hAnsi="宋体"/>
                <w:szCs w:val="21"/>
              </w:rPr>
            </w:pPr>
            <w:r>
              <w:rPr>
                <w:rFonts w:hint="eastAsia" w:ascii="宋体" w:hAnsi="宋体"/>
                <w:szCs w:val="21"/>
              </w:rPr>
              <w:t>（二）企业具有</w:t>
            </w:r>
            <w:r>
              <w:rPr>
                <w:rFonts w:hint="eastAsia" w:ascii="宋体" w:hAnsi="宋体"/>
                <w:szCs w:val="21"/>
                <w:lang w:val="en-US" w:eastAsia="zh-CN"/>
              </w:rPr>
              <w:t>依</w:t>
            </w:r>
            <w:r>
              <w:rPr>
                <w:rFonts w:hint="eastAsia" w:ascii="宋体" w:hAnsi="宋体"/>
                <w:szCs w:val="21"/>
              </w:rPr>
              <w:t>法履行合同的能力</w:t>
            </w:r>
          </w:p>
          <w:p>
            <w:pPr>
              <w:spacing w:line="360" w:lineRule="auto"/>
              <w:jc w:val="center"/>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分）</w:t>
            </w:r>
          </w:p>
        </w:tc>
        <w:tc>
          <w:tcPr>
            <w:tcW w:w="4253" w:type="dxa"/>
          </w:tcPr>
          <w:p>
            <w:pPr>
              <w:spacing w:line="360" w:lineRule="auto"/>
              <w:jc w:val="left"/>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lang w:val="en-US" w:eastAsia="zh-CN"/>
              </w:rPr>
              <w:t>企业</w:t>
            </w:r>
            <w:r>
              <w:rPr>
                <w:rFonts w:hint="eastAsia" w:ascii="宋体" w:hAnsi="宋体"/>
                <w:szCs w:val="21"/>
                <w:lang w:eastAsia="zh-CN"/>
              </w:rPr>
              <w:t>资产保障能力（</w:t>
            </w:r>
            <w:r>
              <w:rPr>
                <w:rFonts w:hint="eastAsia" w:ascii="宋体" w:hAnsi="宋体"/>
                <w:szCs w:val="21"/>
                <w:lang w:val="en-US" w:eastAsia="zh-CN"/>
              </w:rPr>
              <w:t>10</w:t>
            </w:r>
            <w:r>
              <w:rPr>
                <w:rFonts w:hint="eastAsia" w:ascii="宋体" w:hAnsi="宋体"/>
                <w:szCs w:val="21"/>
                <w:lang w:eastAsia="zh-CN"/>
              </w:rPr>
              <w:t>分）。</w:t>
            </w:r>
            <w:r>
              <w:rPr>
                <w:rFonts w:hint="eastAsia" w:ascii="宋体" w:hAnsi="宋体"/>
                <w:szCs w:val="21"/>
              </w:rPr>
              <w:t>其中：注册资金3分、固定资产净值</w:t>
            </w:r>
            <w:r>
              <w:rPr>
                <w:rFonts w:hint="eastAsia" w:ascii="宋体" w:hAnsi="宋体"/>
                <w:szCs w:val="21"/>
                <w:lang w:val="en-US" w:eastAsia="zh-CN"/>
              </w:rPr>
              <w:t>4</w:t>
            </w:r>
            <w:r>
              <w:rPr>
                <w:rFonts w:hint="eastAsia" w:ascii="宋体" w:hAnsi="宋体"/>
                <w:szCs w:val="21"/>
              </w:rPr>
              <w:t>分、苗木生产基地3分。（评分标准见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lang w:val="en-US" w:eastAsia="zh-CN"/>
              </w:rPr>
              <w:t>企业职工队伍保障能力</w:t>
            </w: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分）。</w:t>
            </w:r>
            <w:r>
              <w:rPr>
                <w:rFonts w:hint="eastAsia" w:ascii="宋体" w:hAnsi="宋体"/>
                <w:szCs w:val="21"/>
              </w:rPr>
              <w:t>其中：企业经理的专业经历3分、企业技术负责人的专业从业经历</w:t>
            </w:r>
            <w:r>
              <w:rPr>
                <w:rFonts w:hint="eastAsia" w:ascii="宋体" w:hAnsi="宋体"/>
                <w:szCs w:val="21"/>
                <w:lang w:val="en-US" w:eastAsia="zh-CN"/>
              </w:rPr>
              <w:t>4</w:t>
            </w:r>
            <w:r>
              <w:rPr>
                <w:rFonts w:hint="eastAsia" w:ascii="宋体" w:hAnsi="宋体"/>
                <w:szCs w:val="21"/>
              </w:rPr>
              <w:t>分、项目负责人队伍建设</w:t>
            </w:r>
            <w:r>
              <w:rPr>
                <w:rFonts w:hint="eastAsia" w:ascii="宋体" w:hAnsi="宋体"/>
                <w:szCs w:val="21"/>
                <w:lang w:val="en-US" w:eastAsia="zh-CN"/>
              </w:rPr>
              <w:t>8</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3、</w:t>
            </w:r>
            <w:r>
              <w:rPr>
                <w:rFonts w:hint="eastAsia" w:ascii="宋体" w:hAnsi="宋体"/>
                <w:szCs w:val="21"/>
                <w:lang w:val="en-US" w:eastAsia="zh-CN"/>
              </w:rPr>
              <w:t>企业园林施工实践</w:t>
            </w:r>
            <w:r>
              <w:rPr>
                <w:rFonts w:hint="eastAsia" w:ascii="宋体" w:hAnsi="宋体"/>
                <w:szCs w:val="21"/>
                <w:lang w:eastAsia="zh-CN"/>
              </w:rPr>
              <w:t>（10分）。</w:t>
            </w:r>
            <w:r>
              <w:rPr>
                <w:rFonts w:hint="eastAsia" w:ascii="宋体" w:hAnsi="宋体"/>
                <w:szCs w:val="21"/>
              </w:rPr>
              <w:t>其中：企业的</w:t>
            </w:r>
            <w:r>
              <w:rPr>
                <w:rFonts w:hint="eastAsia" w:ascii="宋体" w:hAnsi="宋体"/>
                <w:szCs w:val="21"/>
                <w:lang w:val="en-US" w:eastAsia="zh-CN"/>
              </w:rPr>
              <w:t>施工</w:t>
            </w:r>
            <w:r>
              <w:rPr>
                <w:rFonts w:hint="eastAsia" w:ascii="宋体" w:hAnsi="宋体"/>
                <w:szCs w:val="21"/>
              </w:rPr>
              <w:t>经营经历3分、企业近两年的年产值4分、企业技术负责人</w:t>
            </w:r>
            <w:r>
              <w:rPr>
                <w:rFonts w:hint="eastAsia" w:ascii="宋体" w:hAnsi="宋体"/>
                <w:szCs w:val="21"/>
                <w:lang w:val="en-US" w:eastAsia="zh-CN"/>
              </w:rPr>
              <w:t>承担</w:t>
            </w:r>
            <w:r>
              <w:rPr>
                <w:rFonts w:hint="eastAsia" w:ascii="宋体" w:hAnsi="宋体"/>
                <w:szCs w:val="21"/>
              </w:rPr>
              <w:t>过的工程数量和规模3分。（评分标准见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1、分别提供能证明本企业注册资金、固定资产净值、苗木生产基地的证明材料；</w:t>
            </w:r>
          </w:p>
          <w:p>
            <w:pPr>
              <w:spacing w:line="360" w:lineRule="auto"/>
              <w:rPr>
                <w:rFonts w:ascii="宋体" w:hAnsi="宋体"/>
                <w:szCs w:val="21"/>
              </w:rPr>
            </w:pPr>
            <w:r>
              <w:rPr>
                <w:rFonts w:hint="eastAsia" w:ascii="宋体" w:hAnsi="宋体"/>
                <w:szCs w:val="21"/>
              </w:rPr>
              <w:t>2、分别提供能证明本企业经理专业经历、技术负责人专业从业经历、项目负责人配备的证明材料；</w:t>
            </w:r>
          </w:p>
          <w:p>
            <w:pPr>
              <w:spacing w:line="360" w:lineRule="auto"/>
              <w:rPr>
                <w:rFonts w:ascii="宋体" w:hAnsi="宋体"/>
                <w:szCs w:val="21"/>
              </w:rPr>
            </w:pPr>
            <w:r>
              <w:rPr>
                <w:rFonts w:hint="eastAsia" w:ascii="宋体" w:hAnsi="宋体"/>
                <w:szCs w:val="21"/>
              </w:rPr>
              <w:t>3、分别提供能证明本企业经营经历、近两年年产值和技术负责人工程业绩的证明材料。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tcPr>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ascii="宋体" w:hAnsi="宋体"/>
                <w:b/>
                <w:bCs/>
                <w:sz w:val="24"/>
                <w:szCs w:val="24"/>
              </w:rPr>
            </w:pPr>
            <w:r>
              <w:rPr>
                <w:rFonts w:hint="eastAsia" w:ascii="宋体" w:hAnsi="宋体"/>
                <w:szCs w:val="21"/>
              </w:rPr>
              <w:t>一、企业</w:t>
            </w:r>
            <w:r>
              <w:rPr>
                <w:rFonts w:hint="eastAsia" w:ascii="宋体" w:hAnsi="宋体"/>
                <w:szCs w:val="21"/>
                <w:lang w:val="en-US" w:eastAsia="zh-CN"/>
              </w:rPr>
              <w:t>经营运行情况10</w:t>
            </w:r>
            <w:r>
              <w:rPr>
                <w:rFonts w:hint="eastAsia" w:ascii="宋体" w:hAnsi="宋体"/>
                <w:szCs w:val="21"/>
              </w:rPr>
              <w:t>0分</w:t>
            </w:r>
          </w:p>
        </w:tc>
        <w:tc>
          <w:tcPr>
            <w:tcW w:w="1588" w:type="dxa"/>
            <w:vAlign w:val="center"/>
          </w:tcPr>
          <w:p>
            <w:pPr>
              <w:spacing w:line="360" w:lineRule="auto"/>
              <w:jc w:val="left"/>
              <w:rPr>
                <w:rFonts w:ascii="宋体" w:hAnsi="宋体"/>
                <w:szCs w:val="21"/>
              </w:rPr>
            </w:pPr>
            <w:r>
              <w:rPr>
                <w:rFonts w:hint="eastAsia" w:ascii="宋体" w:hAnsi="宋体"/>
                <w:szCs w:val="21"/>
              </w:rPr>
              <w:t>（三）企业具有依法守信的履约业绩（</w:t>
            </w:r>
            <w:r>
              <w:rPr>
                <w:rFonts w:hint="eastAsia" w:ascii="宋体" w:hAnsi="宋体"/>
                <w:szCs w:val="21"/>
                <w:lang w:val="en-US" w:eastAsia="zh-CN"/>
              </w:rPr>
              <w:t>43</w:t>
            </w:r>
            <w:r>
              <w:rPr>
                <w:rFonts w:hint="eastAsia" w:ascii="宋体" w:hAnsi="宋体"/>
                <w:szCs w:val="21"/>
              </w:rPr>
              <w:t>分）</w:t>
            </w:r>
          </w:p>
        </w:tc>
        <w:tc>
          <w:tcPr>
            <w:tcW w:w="4253" w:type="dxa"/>
          </w:tcPr>
          <w:p>
            <w:pPr>
              <w:spacing w:line="360" w:lineRule="auto"/>
              <w:jc w:val="left"/>
              <w:rPr>
                <w:rFonts w:ascii="宋体" w:hAnsi="宋体"/>
                <w:szCs w:val="21"/>
              </w:rPr>
            </w:pPr>
            <w:r>
              <w:rPr>
                <w:rFonts w:hint="eastAsia" w:ascii="宋体" w:hAnsi="宋体"/>
                <w:szCs w:val="21"/>
              </w:rPr>
              <w:t>1、</w:t>
            </w:r>
            <w:r>
              <w:rPr>
                <w:rFonts w:hint="eastAsia" w:ascii="宋体" w:hAnsi="宋体"/>
                <w:szCs w:val="21"/>
                <w:lang w:eastAsia="zh-CN"/>
              </w:rPr>
              <w:t>劳动用工履约业绩（</w:t>
            </w:r>
            <w:r>
              <w:rPr>
                <w:rFonts w:hint="eastAsia" w:ascii="宋体" w:hAnsi="宋体"/>
                <w:szCs w:val="21"/>
                <w:lang w:val="en-US" w:eastAsia="zh-CN"/>
              </w:rPr>
              <w:t>10</w:t>
            </w:r>
            <w:r>
              <w:rPr>
                <w:rFonts w:hint="eastAsia" w:ascii="宋体" w:hAnsi="宋体"/>
                <w:szCs w:val="21"/>
                <w:lang w:eastAsia="zh-CN"/>
              </w:rPr>
              <w:t>分）。</w:t>
            </w:r>
            <w:r>
              <w:rPr>
                <w:rFonts w:hint="eastAsia" w:ascii="宋体" w:hAnsi="宋体"/>
                <w:szCs w:val="21"/>
              </w:rPr>
              <w:t>其中：依法订立劳动用工合同3分，使用劳动合同示范文本或合同格式条款1分，积极履行劳动用工合同</w:t>
            </w:r>
            <w:r>
              <w:rPr>
                <w:rFonts w:hint="eastAsia" w:ascii="宋体" w:hAnsi="宋体"/>
                <w:szCs w:val="21"/>
                <w:lang w:val="en-US" w:eastAsia="zh-CN"/>
              </w:rPr>
              <w:t>6</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2、</w:t>
            </w:r>
            <w:r>
              <w:rPr>
                <w:rFonts w:hint="eastAsia" w:ascii="宋体" w:hAnsi="宋体"/>
                <w:szCs w:val="21"/>
                <w:lang w:eastAsia="zh-CN"/>
              </w:rPr>
              <w:t>工程施工履约业绩（</w:t>
            </w:r>
            <w:r>
              <w:rPr>
                <w:rFonts w:hint="eastAsia" w:ascii="宋体" w:hAnsi="宋体"/>
                <w:szCs w:val="21"/>
                <w:lang w:val="en-US" w:eastAsia="zh-CN"/>
              </w:rPr>
              <w:t>18</w:t>
            </w:r>
            <w:r>
              <w:rPr>
                <w:rFonts w:hint="eastAsia" w:ascii="宋体" w:hAnsi="宋体"/>
                <w:szCs w:val="21"/>
                <w:lang w:eastAsia="zh-CN"/>
              </w:rPr>
              <w:t>分）。</w:t>
            </w:r>
            <w:r>
              <w:rPr>
                <w:rFonts w:hint="eastAsia" w:ascii="宋体" w:hAnsi="宋体"/>
                <w:szCs w:val="21"/>
              </w:rPr>
              <w:t>其中：按照标准规范施工</w:t>
            </w:r>
            <w:r>
              <w:rPr>
                <w:rFonts w:hint="eastAsia" w:ascii="宋体" w:hAnsi="宋体"/>
                <w:szCs w:val="21"/>
                <w:lang w:val="en-US" w:eastAsia="zh-CN"/>
              </w:rPr>
              <w:t>确保工程</w:t>
            </w:r>
            <w:r>
              <w:rPr>
                <w:rFonts w:hint="eastAsia" w:ascii="宋体" w:hAnsi="宋体"/>
                <w:szCs w:val="21"/>
              </w:rPr>
              <w:t>质量合格</w:t>
            </w:r>
            <w:r>
              <w:rPr>
                <w:rFonts w:hint="eastAsia" w:ascii="宋体" w:hAnsi="宋体"/>
                <w:szCs w:val="21"/>
                <w:lang w:val="en-US" w:eastAsia="zh-CN"/>
              </w:rPr>
              <w:t>6</w:t>
            </w:r>
            <w:r>
              <w:rPr>
                <w:rFonts w:hint="eastAsia" w:ascii="宋体" w:hAnsi="宋体"/>
                <w:szCs w:val="21"/>
              </w:rPr>
              <w:t>分，按照时间进度完成工程量</w:t>
            </w:r>
            <w:r>
              <w:rPr>
                <w:rFonts w:hint="eastAsia" w:ascii="宋体" w:hAnsi="宋体"/>
                <w:szCs w:val="21"/>
                <w:lang w:val="en-US" w:eastAsia="zh-CN"/>
              </w:rPr>
              <w:t>6</w:t>
            </w:r>
            <w:r>
              <w:rPr>
                <w:rFonts w:hint="eastAsia" w:ascii="宋体" w:hAnsi="宋体"/>
                <w:szCs w:val="21"/>
              </w:rPr>
              <w:t>分，有质检机构或专职人员2分，无</w:t>
            </w:r>
            <w:r>
              <w:rPr>
                <w:rFonts w:hint="eastAsia" w:ascii="宋体" w:hAnsi="宋体"/>
                <w:szCs w:val="21"/>
                <w:lang w:val="en-US" w:eastAsia="zh-CN"/>
              </w:rPr>
              <w:t>质量</w:t>
            </w:r>
            <w:r>
              <w:rPr>
                <w:rFonts w:hint="eastAsia" w:ascii="宋体" w:hAnsi="宋体"/>
                <w:szCs w:val="21"/>
              </w:rPr>
              <w:t>安全事故</w:t>
            </w:r>
            <w:r>
              <w:rPr>
                <w:rFonts w:hint="eastAsia" w:ascii="宋体" w:hAnsi="宋体"/>
                <w:szCs w:val="21"/>
                <w:lang w:val="en-US" w:eastAsia="zh-CN"/>
              </w:rPr>
              <w:t>4</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3、</w:t>
            </w:r>
            <w:r>
              <w:rPr>
                <w:rFonts w:hint="eastAsia" w:ascii="宋体" w:hAnsi="宋体"/>
                <w:szCs w:val="21"/>
                <w:lang w:eastAsia="zh-CN"/>
              </w:rPr>
              <w:t>财务</w:t>
            </w:r>
            <w:r>
              <w:rPr>
                <w:rFonts w:hint="eastAsia" w:ascii="宋体" w:hAnsi="宋体"/>
                <w:szCs w:val="21"/>
                <w:lang w:val="en-US" w:eastAsia="zh-CN"/>
              </w:rPr>
              <w:t>纳税</w:t>
            </w:r>
            <w:r>
              <w:rPr>
                <w:rFonts w:hint="eastAsia" w:ascii="宋体" w:hAnsi="宋体"/>
                <w:szCs w:val="21"/>
                <w:lang w:eastAsia="zh-CN"/>
              </w:rPr>
              <w:t>履约业绩（1</w:t>
            </w:r>
            <w:r>
              <w:rPr>
                <w:rFonts w:hint="eastAsia" w:ascii="宋体" w:hAnsi="宋体"/>
                <w:szCs w:val="21"/>
                <w:lang w:val="en-US" w:eastAsia="zh-CN"/>
              </w:rPr>
              <w:t>5</w:t>
            </w:r>
            <w:r>
              <w:rPr>
                <w:rFonts w:hint="eastAsia" w:ascii="宋体" w:hAnsi="宋体"/>
                <w:szCs w:val="21"/>
                <w:lang w:eastAsia="zh-CN"/>
              </w:rPr>
              <w:t>分）。</w:t>
            </w:r>
            <w:r>
              <w:rPr>
                <w:rFonts w:hint="eastAsia" w:ascii="宋体" w:hAnsi="宋体"/>
                <w:szCs w:val="21"/>
              </w:rPr>
              <w:t>其中：有会计师事务所出具的审计报告</w:t>
            </w:r>
            <w:r>
              <w:rPr>
                <w:rFonts w:hint="eastAsia" w:ascii="宋体" w:hAnsi="宋体"/>
                <w:szCs w:val="21"/>
                <w:lang w:val="en-US" w:eastAsia="zh-CN"/>
              </w:rPr>
              <w:t>3</w:t>
            </w:r>
            <w:r>
              <w:rPr>
                <w:rFonts w:hint="eastAsia" w:ascii="宋体" w:hAnsi="宋体"/>
                <w:szCs w:val="21"/>
              </w:rPr>
              <w:t>分，按时缴纳各项税费</w:t>
            </w:r>
            <w:r>
              <w:rPr>
                <w:rFonts w:hint="eastAsia" w:ascii="宋体" w:hAnsi="宋体"/>
                <w:szCs w:val="21"/>
                <w:lang w:val="en-US" w:eastAsia="zh-CN"/>
              </w:rPr>
              <w:t>5</w:t>
            </w:r>
            <w:r>
              <w:rPr>
                <w:rFonts w:hint="eastAsia" w:ascii="宋体" w:hAnsi="宋体"/>
                <w:szCs w:val="21"/>
              </w:rPr>
              <w:t>分，按期缴纳社保等相关费用</w:t>
            </w:r>
            <w:r>
              <w:rPr>
                <w:rFonts w:hint="eastAsia" w:ascii="宋体" w:hAnsi="宋体"/>
                <w:szCs w:val="21"/>
                <w:lang w:val="en-US" w:eastAsia="zh-CN"/>
              </w:rPr>
              <w:t>4</w:t>
            </w:r>
            <w:r>
              <w:rPr>
                <w:rFonts w:hint="eastAsia" w:ascii="宋体" w:hAnsi="宋体"/>
                <w:szCs w:val="21"/>
              </w:rPr>
              <w:t>分，无银行失信行为</w:t>
            </w:r>
            <w:r>
              <w:rPr>
                <w:rFonts w:hint="eastAsia" w:ascii="宋体" w:hAnsi="宋体"/>
                <w:szCs w:val="21"/>
                <w:lang w:val="en-US" w:eastAsia="zh-CN"/>
              </w:rPr>
              <w:t>3</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1、分别提供能证明本企业依法订立劳动合同，使用劳动合同示范文本或格式条款，履行劳动合同的证明材料；</w:t>
            </w:r>
          </w:p>
          <w:p>
            <w:pPr>
              <w:spacing w:line="360" w:lineRule="auto"/>
              <w:rPr>
                <w:rFonts w:ascii="宋体" w:hAnsi="宋体"/>
                <w:szCs w:val="21"/>
              </w:rPr>
            </w:pPr>
            <w:r>
              <w:rPr>
                <w:rFonts w:hint="eastAsia" w:ascii="宋体" w:hAnsi="宋体"/>
                <w:szCs w:val="21"/>
              </w:rPr>
              <w:t>2、分别提供能证明本企业按照园林标准和规范施工质量合格，按照时间进度完成工程量，有固定的质检机构或专职人员，无安全事故的证明材料；</w:t>
            </w:r>
          </w:p>
          <w:p>
            <w:pPr>
              <w:spacing w:line="360" w:lineRule="auto"/>
              <w:rPr>
                <w:rFonts w:ascii="宋体" w:hAnsi="宋体"/>
                <w:szCs w:val="21"/>
              </w:rPr>
            </w:pPr>
            <w:r>
              <w:rPr>
                <w:rFonts w:hint="eastAsia" w:ascii="宋体" w:hAnsi="宋体"/>
                <w:szCs w:val="21"/>
              </w:rPr>
              <w:t>3、分别提供能证明本企业有审计报告，按时缴纳各项税费，按期缴纳社保等相关费用，无银行失信行为的证明材料。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9" w:hRule="atLeast"/>
          <w:jc w:val="center"/>
        </w:trPr>
        <w:tc>
          <w:tcPr>
            <w:tcW w:w="720" w:type="dxa"/>
            <w:vMerge w:val="continue"/>
          </w:tcPr>
          <w:p>
            <w:pPr>
              <w:spacing w:line="360" w:lineRule="auto"/>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rPr>
              <w:t>（四）具有证明本企业诚实守信的完整资料  （10分）</w:t>
            </w:r>
          </w:p>
        </w:tc>
        <w:tc>
          <w:tcPr>
            <w:tcW w:w="4253" w:type="dxa"/>
          </w:tcPr>
          <w:p>
            <w:pPr>
              <w:spacing w:line="360" w:lineRule="auto"/>
              <w:jc w:val="left"/>
              <w:rPr>
                <w:rFonts w:ascii="宋体" w:hAnsi="宋体"/>
                <w:szCs w:val="21"/>
              </w:rPr>
            </w:pPr>
            <w:r>
              <w:rPr>
                <w:rFonts w:hint="eastAsia" w:ascii="宋体" w:hAnsi="宋体"/>
                <w:szCs w:val="21"/>
              </w:rPr>
              <w:t>1、有规范完整的合同台账和档案资料，能及时准确提供统计数据和有关资</w:t>
            </w:r>
            <w:r>
              <w:rPr>
                <w:rFonts w:hint="eastAsia" w:ascii="宋体" w:hAnsi="宋体"/>
                <w:szCs w:val="21"/>
                <w:lang w:eastAsia="zh-CN"/>
              </w:rPr>
              <w:t>料（2分）；</w:t>
            </w:r>
            <w:r>
              <w:rPr>
                <w:rFonts w:hint="eastAsia" w:ascii="宋体" w:hAnsi="宋体"/>
                <w:szCs w:val="21"/>
              </w:rPr>
              <w:t>（评分标准见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lang w:val="en-US" w:eastAsia="zh-CN"/>
              </w:rPr>
              <w:t>2</w:t>
            </w:r>
            <w:r>
              <w:rPr>
                <w:rFonts w:hint="eastAsia" w:ascii="宋体" w:hAnsi="宋体"/>
                <w:szCs w:val="21"/>
              </w:rPr>
              <w:t>、合同履约率达到10</w:t>
            </w:r>
            <w:r>
              <w:rPr>
                <w:rFonts w:hint="eastAsia" w:ascii="宋体" w:hAnsi="宋体"/>
                <w:szCs w:val="21"/>
                <w:lang w:eastAsia="zh-CN"/>
              </w:rPr>
              <w:t>0%（</w:t>
            </w:r>
            <w:r>
              <w:rPr>
                <w:rFonts w:hint="eastAsia" w:ascii="宋体" w:hAnsi="宋体"/>
                <w:szCs w:val="21"/>
                <w:lang w:val="en-US" w:eastAsia="zh-CN"/>
              </w:rPr>
              <w:t>5</w:t>
            </w:r>
            <w:r>
              <w:rPr>
                <w:rFonts w:hint="eastAsia" w:ascii="宋体" w:hAnsi="宋体"/>
                <w:szCs w:val="21"/>
                <w:lang w:eastAsia="zh-CN"/>
              </w:rPr>
              <w:t>分）（</w:t>
            </w:r>
            <w:r>
              <w:rPr>
                <w:rFonts w:hint="eastAsia" w:ascii="宋体" w:hAnsi="宋体"/>
                <w:szCs w:val="21"/>
              </w:rPr>
              <w:t>不可抗力、对方违约和经双方协商变更的除外）（评分标准见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lang w:val="en-US" w:eastAsia="zh-CN"/>
              </w:rPr>
              <w:t>3</w:t>
            </w:r>
            <w:r>
              <w:rPr>
                <w:rFonts w:hint="eastAsia" w:ascii="宋体" w:hAnsi="宋体"/>
                <w:szCs w:val="21"/>
              </w:rPr>
              <w:t>、按期向工商行政管理部门提交年度报告的证</w:t>
            </w:r>
            <w:r>
              <w:rPr>
                <w:rFonts w:hint="eastAsia" w:ascii="宋体" w:hAnsi="宋体"/>
                <w:szCs w:val="21"/>
                <w:lang w:eastAsia="zh-CN"/>
              </w:rPr>
              <w:t>明（3分）。（</w:t>
            </w:r>
            <w:r>
              <w:rPr>
                <w:rFonts w:hint="eastAsia" w:ascii="宋体" w:hAnsi="宋体"/>
                <w:szCs w:val="21"/>
              </w:rPr>
              <w:t>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1、提供证明本企业有完整合同台账和档案资料，能及时准确提供统计数据的证明材料；</w:t>
            </w:r>
          </w:p>
          <w:p>
            <w:pPr>
              <w:spacing w:line="360" w:lineRule="auto"/>
              <w:rPr>
                <w:rFonts w:ascii="宋体" w:hAnsi="宋体"/>
                <w:szCs w:val="21"/>
              </w:rPr>
            </w:pPr>
            <w:r>
              <w:rPr>
                <w:rFonts w:hint="eastAsia" w:ascii="宋体" w:hAnsi="宋体"/>
                <w:szCs w:val="21"/>
                <w:lang w:val="en-US" w:eastAsia="zh-CN"/>
              </w:rPr>
              <w:t>2</w:t>
            </w:r>
            <w:r>
              <w:rPr>
                <w:rFonts w:hint="eastAsia" w:ascii="宋体" w:hAnsi="宋体"/>
                <w:szCs w:val="21"/>
              </w:rPr>
              <w:t>、提供证明本企业合同履约率的证明材料；</w:t>
            </w:r>
          </w:p>
          <w:p>
            <w:pPr>
              <w:spacing w:line="360" w:lineRule="auto"/>
              <w:rPr>
                <w:rFonts w:ascii="宋体" w:hAnsi="宋体"/>
                <w:szCs w:val="21"/>
              </w:rPr>
            </w:pPr>
            <w:r>
              <w:rPr>
                <w:rFonts w:hint="eastAsia" w:ascii="宋体" w:hAnsi="宋体"/>
                <w:szCs w:val="21"/>
                <w:lang w:val="en-US" w:eastAsia="zh-CN"/>
              </w:rPr>
              <w:t>3</w:t>
            </w:r>
            <w:r>
              <w:rPr>
                <w:rFonts w:hint="eastAsia" w:ascii="宋体" w:hAnsi="宋体"/>
                <w:szCs w:val="21"/>
              </w:rPr>
              <w:t>、提供证明本企业按期向工商行政管理部门提交年度报告的证明的证明材料。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720" w:type="dxa"/>
            <w:vMerge w:val="restart"/>
          </w:tcPr>
          <w:p>
            <w:pPr>
              <w:spacing w:line="360" w:lineRule="auto"/>
              <w:ind w:firstLine="630"/>
              <w:rPr>
                <w:rFonts w:asciiTheme="majorEastAsia" w:hAnsiTheme="majorEastAsia" w:eastAsiaTheme="majorEastAsia"/>
                <w:b/>
                <w:sz w:val="32"/>
                <w:szCs w:val="32"/>
              </w:rPr>
            </w:pPr>
            <w:r>
              <w:rPr>
                <w:rFonts w:hint="eastAsia" w:asciiTheme="majorEastAsia" w:hAnsiTheme="majorEastAsia" w:eastAsiaTheme="majorEastAsia"/>
                <w:b/>
                <w:sz w:val="32"/>
                <w:szCs w:val="32"/>
              </w:rPr>
              <w:t>二</w:t>
            </w:r>
          </w:p>
          <w:p>
            <w:pPr>
              <w:spacing w:line="360" w:lineRule="auto"/>
              <w:ind w:firstLine="630"/>
              <w:rPr>
                <w:rFonts w:asciiTheme="majorEastAsia" w:hAnsiTheme="majorEastAsia" w:eastAsiaTheme="majorEastAsia"/>
                <w:b/>
                <w:sz w:val="32"/>
                <w:szCs w:val="32"/>
              </w:rPr>
            </w:pPr>
          </w:p>
          <w:p>
            <w:pPr>
              <w:spacing w:line="360" w:lineRule="auto"/>
              <w:ind w:firstLine="630"/>
              <w:rPr>
                <w:rFonts w:asciiTheme="majorEastAsia" w:hAnsiTheme="majorEastAsia" w:eastAsiaTheme="majorEastAsia"/>
                <w:b/>
                <w:sz w:val="32"/>
                <w:szCs w:val="32"/>
              </w:rPr>
            </w:pPr>
          </w:p>
          <w:p>
            <w:pPr>
              <w:spacing w:line="360" w:lineRule="auto"/>
              <w:ind w:firstLine="630"/>
              <w:rPr>
                <w:rFonts w:asciiTheme="majorEastAsia" w:hAnsiTheme="majorEastAsia" w:eastAsiaTheme="majorEastAsia"/>
                <w:b/>
                <w:sz w:val="32"/>
                <w:szCs w:val="32"/>
              </w:rPr>
            </w:pPr>
          </w:p>
          <w:p>
            <w:pPr>
              <w:spacing w:line="360" w:lineRule="auto"/>
              <w:ind w:firstLine="630"/>
              <w:rPr>
                <w:rFonts w:ascii="楷体" w:hAnsi="楷体" w:eastAsia="楷体"/>
                <w:sz w:val="32"/>
                <w:szCs w:val="32"/>
              </w:rPr>
            </w:pPr>
            <w:r>
              <w:rPr>
                <w:rFonts w:hint="eastAsia" w:ascii="宋体" w:hAnsi="宋体"/>
                <w:szCs w:val="21"/>
              </w:rPr>
              <w:t>二二、</w:t>
            </w:r>
            <w:r>
              <w:rPr>
                <w:rFonts w:hint="eastAsia" w:ascii="宋体" w:hAnsi="宋体"/>
                <w:szCs w:val="21"/>
                <w:lang w:val="en-US" w:eastAsia="zh-CN"/>
              </w:rPr>
              <w:t>社会综合评价情况 20</w:t>
            </w:r>
            <w:r>
              <w:rPr>
                <w:rFonts w:hint="eastAsia" w:ascii="宋体" w:hAnsi="宋体"/>
                <w:szCs w:val="21"/>
              </w:rPr>
              <w:t>分</w:t>
            </w:r>
          </w:p>
          <w:p>
            <w:pPr>
              <w:spacing w:line="360" w:lineRule="auto"/>
              <w:rPr>
                <w:rFonts w:ascii="宋体" w:hAnsi="宋体"/>
                <w:b/>
                <w:bCs/>
                <w:sz w:val="24"/>
                <w:szCs w:val="24"/>
              </w:rPr>
            </w:pPr>
          </w:p>
        </w:tc>
        <w:tc>
          <w:tcPr>
            <w:tcW w:w="1588" w:type="dxa"/>
            <w:vAlign w:val="center"/>
          </w:tcPr>
          <w:p>
            <w:pPr>
              <w:spacing w:line="360" w:lineRule="auto"/>
              <w:rPr>
                <w:rFonts w:ascii="宋体" w:hAnsi="宋体"/>
                <w:szCs w:val="21"/>
              </w:rPr>
            </w:pPr>
            <w:r>
              <w:rPr>
                <w:rFonts w:hint="eastAsia" w:ascii="宋体" w:hAnsi="宋体"/>
                <w:szCs w:val="21"/>
              </w:rPr>
              <w:t>1、评价年度获奖（</w:t>
            </w:r>
            <w:r>
              <w:rPr>
                <w:rFonts w:hint="eastAsia" w:ascii="宋体" w:hAnsi="宋体"/>
                <w:szCs w:val="21"/>
                <w:lang w:val="en-US" w:eastAsia="zh-CN"/>
              </w:rPr>
              <w:t>15</w:t>
            </w:r>
            <w:r>
              <w:rPr>
                <w:rFonts w:hint="eastAsia" w:ascii="宋体" w:hAnsi="宋体"/>
                <w:szCs w:val="21"/>
              </w:rPr>
              <w:t>分）</w:t>
            </w:r>
          </w:p>
        </w:tc>
        <w:tc>
          <w:tcPr>
            <w:tcW w:w="4253" w:type="dxa"/>
          </w:tcPr>
          <w:p>
            <w:pPr>
              <w:spacing w:line="36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评价年度获</w:t>
            </w:r>
            <w:r>
              <w:rPr>
                <w:rFonts w:hint="eastAsia" w:ascii="宋体" w:hAnsi="宋体" w:cs="宋体"/>
                <w:b w:val="0"/>
                <w:bCs/>
                <w:sz w:val="21"/>
                <w:szCs w:val="21"/>
                <w:lang w:eastAsia="zh-CN"/>
              </w:rPr>
              <w:t>市级、省级或省级以上</w:t>
            </w:r>
            <w:r>
              <w:rPr>
                <w:rFonts w:hint="eastAsia" w:ascii="宋体" w:hAnsi="宋体" w:eastAsia="宋体" w:cs="宋体"/>
                <w:b w:val="0"/>
                <w:bCs/>
                <w:sz w:val="21"/>
                <w:szCs w:val="21"/>
                <w:lang w:eastAsia="zh-CN"/>
              </w:rPr>
              <w:t>奖励的</w:t>
            </w:r>
            <w:r>
              <w:rPr>
                <w:rFonts w:hint="eastAsia" w:ascii="宋体" w:hAnsi="宋体" w:eastAsia="宋体" w:cs="宋体"/>
                <w:b w:val="0"/>
                <w:bCs/>
                <w:sz w:val="21"/>
                <w:szCs w:val="21"/>
              </w:rPr>
              <w:t>满分</w:t>
            </w: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分：</w:t>
            </w:r>
            <w:r>
              <w:rPr>
                <w:rFonts w:hint="eastAsia" w:ascii="宋体" w:hAnsi="宋体" w:cs="宋体"/>
                <w:b w:val="0"/>
                <w:bCs/>
                <w:sz w:val="21"/>
                <w:szCs w:val="21"/>
                <w:lang w:eastAsia="zh-CN"/>
              </w:rPr>
              <w:t>省级及省级以上</w:t>
            </w:r>
            <w:r>
              <w:rPr>
                <w:rFonts w:hint="eastAsia" w:ascii="宋体" w:hAnsi="宋体" w:eastAsia="宋体" w:cs="宋体"/>
                <w:b w:val="0"/>
                <w:bCs/>
                <w:sz w:val="21"/>
                <w:szCs w:val="21"/>
              </w:rPr>
              <w:t>每个项目依次按</w:t>
            </w:r>
            <w:r>
              <w:rPr>
                <w:rFonts w:hint="eastAsia" w:ascii="宋体" w:hAnsi="宋体" w:eastAsia="宋体" w:cs="宋体"/>
                <w:b w:val="0"/>
                <w:bCs/>
                <w:sz w:val="21"/>
                <w:szCs w:val="21"/>
                <w:lang w:eastAsia="zh-CN"/>
              </w:rPr>
              <w:t>一</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三等奖</w:t>
            </w:r>
            <w:r>
              <w:rPr>
                <w:rFonts w:hint="eastAsia" w:ascii="宋体" w:hAnsi="宋体" w:eastAsia="宋体" w:cs="宋体"/>
                <w:b w:val="0"/>
                <w:bCs/>
                <w:sz w:val="21"/>
                <w:szCs w:val="21"/>
              </w:rPr>
              <w:t>计</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分、</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w:t>
            </w:r>
            <w:r>
              <w:rPr>
                <w:rFonts w:hint="eastAsia" w:ascii="宋体" w:hAnsi="宋体" w:cs="宋体"/>
                <w:b w:val="0"/>
                <w:bCs/>
                <w:sz w:val="21"/>
                <w:szCs w:val="21"/>
                <w:lang w:eastAsia="zh-CN"/>
              </w:rPr>
              <w:t>市级以上奖项每个项目</w:t>
            </w:r>
            <w:r>
              <w:rPr>
                <w:rFonts w:hint="eastAsia" w:ascii="宋体" w:hAnsi="宋体" w:eastAsia="宋体" w:cs="宋体"/>
                <w:b w:val="0"/>
                <w:bCs/>
                <w:sz w:val="21"/>
                <w:szCs w:val="21"/>
              </w:rPr>
              <w:t>依次按</w:t>
            </w:r>
            <w:r>
              <w:rPr>
                <w:rFonts w:hint="eastAsia" w:ascii="宋体" w:hAnsi="宋体" w:eastAsia="宋体" w:cs="宋体"/>
                <w:b w:val="0"/>
                <w:bCs/>
                <w:sz w:val="21"/>
                <w:szCs w:val="21"/>
                <w:lang w:eastAsia="zh-CN"/>
              </w:rPr>
              <w:t>一</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三等奖</w:t>
            </w:r>
            <w:r>
              <w:rPr>
                <w:rFonts w:hint="eastAsia" w:ascii="宋体" w:hAnsi="宋体" w:eastAsia="宋体" w:cs="宋体"/>
                <w:b w:val="0"/>
                <w:bCs/>
                <w:sz w:val="21"/>
                <w:szCs w:val="21"/>
              </w:rPr>
              <w:t>计</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分；奖项没有设级别的一律按</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分计，同一个项目获得不同奖项的，仅按最高分值计算一次，计满</w:t>
            </w: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分为止</w:t>
            </w:r>
            <w:r>
              <w:rPr>
                <w:rFonts w:hint="eastAsia" w:ascii="宋体" w:hAnsi="宋体" w:eastAsia="宋体" w:cs="宋体"/>
                <w:b w:val="0"/>
                <w:bCs/>
                <w:sz w:val="21"/>
                <w:szCs w:val="21"/>
                <w:lang w:eastAsia="zh-CN"/>
              </w:rPr>
              <w:t>。</w:t>
            </w:r>
          </w:p>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w:t>
            </w:r>
          </w:p>
        </w:tc>
        <w:tc>
          <w:tcPr>
            <w:tcW w:w="3242" w:type="dxa"/>
            <w:vAlign w:val="center"/>
          </w:tcPr>
          <w:p>
            <w:pPr>
              <w:spacing w:line="360" w:lineRule="auto"/>
              <w:rPr>
                <w:rFonts w:ascii="宋体" w:hAnsi="宋体"/>
                <w:szCs w:val="21"/>
              </w:rPr>
            </w:pPr>
            <w:r>
              <w:rPr>
                <w:rFonts w:hint="eastAsia" w:ascii="宋体" w:hAnsi="宋体"/>
                <w:szCs w:val="21"/>
              </w:rPr>
              <w:t>提供证明本企业在评价年度获奖的证明材料。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720" w:type="dxa"/>
            <w:vMerge w:val="continue"/>
          </w:tcPr>
          <w:p>
            <w:pPr>
              <w:spacing w:line="360" w:lineRule="auto"/>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lang w:val="en-US" w:eastAsia="zh-CN"/>
              </w:rPr>
              <w:t>2</w:t>
            </w:r>
            <w:r>
              <w:rPr>
                <w:rFonts w:hint="eastAsia" w:ascii="宋体" w:hAnsi="宋体"/>
                <w:szCs w:val="21"/>
              </w:rPr>
              <w:t>、评价年度在社会公益事业做出贡献（5分）</w:t>
            </w:r>
          </w:p>
        </w:tc>
        <w:tc>
          <w:tcPr>
            <w:tcW w:w="4253" w:type="dxa"/>
          </w:tcPr>
          <w:p>
            <w:pPr>
              <w:spacing w:line="360" w:lineRule="auto"/>
              <w:rPr>
                <w:rFonts w:hint="eastAsia" w:ascii="宋体" w:hAnsi="宋体"/>
                <w:szCs w:val="21"/>
              </w:rPr>
            </w:pPr>
            <w:r>
              <w:rPr>
                <w:rFonts w:hint="eastAsia" w:ascii="宋体" w:hAnsi="宋体"/>
                <w:szCs w:val="21"/>
              </w:rPr>
              <w:t>积极参与救灾办学助老等社会公益事业（支持本行业工作做出贡献的视同参与社会公益事业），获得省政府（国家部委）奖励或5万元以上金额的计5分，获得市级政府（省直厅局）奖励或4万元以上金额的计4分，获得县级政府（市级有关部门或省园林协会）奖励或3万元以上金额的计3分，获得乡镇街办（其它组织）奖励或2万元以上金额的计2分，1万元以上金额的计1分（评分标准见</w:t>
            </w:r>
            <w:r>
              <w:rPr>
                <w:rFonts w:hint="eastAsia" w:ascii="宋体" w:hAnsi="宋体"/>
                <w:szCs w:val="21"/>
                <w:lang w:val="en-US" w:eastAsia="zh-CN"/>
              </w:rPr>
              <w:t>信用评价办法</w:t>
            </w:r>
            <w:r>
              <w:rPr>
                <w:rFonts w:hint="eastAsia" w:ascii="宋体" w:hAnsi="宋体"/>
                <w:szCs w:val="21"/>
              </w:rPr>
              <w:t>）</w:t>
            </w:r>
          </w:p>
          <w:p>
            <w:pPr>
              <w:spacing w:line="360" w:lineRule="auto"/>
              <w:rPr>
                <w:rFonts w:hint="eastAsia" w:ascii="宋体" w:hAnsi="宋体"/>
                <w:szCs w:val="21"/>
              </w:rPr>
            </w:pPr>
          </w:p>
          <w:p>
            <w:pPr>
              <w:spacing w:line="360" w:lineRule="auto"/>
              <w:rPr>
                <w:rFonts w:ascii="宋体" w:hAnsi="宋体"/>
                <w:szCs w:val="21"/>
              </w:rPr>
            </w:pPr>
          </w:p>
        </w:tc>
        <w:tc>
          <w:tcPr>
            <w:tcW w:w="3242" w:type="dxa"/>
            <w:vAlign w:val="center"/>
          </w:tcPr>
          <w:p>
            <w:pPr>
              <w:spacing w:line="360" w:lineRule="auto"/>
              <w:rPr>
                <w:rFonts w:ascii="宋体" w:hAnsi="宋体"/>
                <w:szCs w:val="21"/>
              </w:rPr>
            </w:pPr>
            <w:r>
              <w:rPr>
                <w:rFonts w:hint="eastAsia" w:ascii="宋体" w:hAnsi="宋体"/>
                <w:szCs w:val="21"/>
              </w:rPr>
              <w:t>提供证明本企业在评价年度热心社会公益事业的证明材料（义务以外支持协会事业的视同热心社会公益事业）。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rPr>
                <w:rFonts w:ascii="宋体" w:hAnsi="宋体"/>
                <w:szCs w:val="21"/>
              </w:rPr>
            </w:pPr>
            <w:r>
              <w:rPr>
                <w:rFonts w:hint="eastAsia" w:ascii="宋体" w:hAnsi="宋体"/>
                <w:szCs w:val="21"/>
              </w:rPr>
              <w:t>在近两年生产经营活动中发生违规违约情况扣分，最高的一次可扣20分</w:t>
            </w:r>
          </w:p>
        </w:tc>
        <w:tc>
          <w:tcPr>
            <w:tcW w:w="4253" w:type="dxa"/>
          </w:tcPr>
          <w:p>
            <w:pPr>
              <w:spacing w:line="360" w:lineRule="auto"/>
              <w:rPr>
                <w:rFonts w:ascii="宋体" w:hAnsi="宋体"/>
                <w:szCs w:val="21"/>
              </w:rPr>
            </w:pPr>
            <w:r>
              <w:rPr>
                <w:rFonts w:hint="eastAsia" w:ascii="宋体" w:hAnsi="宋体"/>
                <w:szCs w:val="21"/>
              </w:rPr>
              <w:t>1、欺骗或欺诈客户行为，造成其权益损害的扣20分</w:t>
            </w:r>
          </w:p>
        </w:tc>
        <w:tc>
          <w:tcPr>
            <w:tcW w:w="3242"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rPr>
                <w:rFonts w:ascii="宋体" w:hAnsi="宋体"/>
                <w:szCs w:val="21"/>
              </w:rPr>
            </w:pPr>
          </w:p>
        </w:tc>
        <w:tc>
          <w:tcPr>
            <w:tcW w:w="4253" w:type="dxa"/>
          </w:tcPr>
          <w:p>
            <w:pPr>
              <w:spacing w:line="360" w:lineRule="auto"/>
              <w:rPr>
                <w:rFonts w:ascii="宋体" w:hAnsi="宋体"/>
                <w:szCs w:val="21"/>
              </w:rPr>
            </w:pPr>
            <w:r>
              <w:rPr>
                <w:rFonts w:hint="eastAsia" w:ascii="宋体" w:hAnsi="宋体"/>
                <w:szCs w:val="21"/>
              </w:rPr>
              <w:t>2、恶意拖欠工人工资，每发生一人次扣1分，最高扣20分，但因劳资纠纷发生重大群体事件的扣20分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rPr>
                <w:rFonts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3、有商业贿赂行为，造成不正当竞争或违法分包的扣20分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restart"/>
            <w:vAlign w:val="center"/>
          </w:tcPr>
          <w:p>
            <w:pPr>
              <w:spacing w:line="360" w:lineRule="auto"/>
              <w:jc w:val="center"/>
              <w:rPr>
                <w:rFonts w:ascii="宋体" w:hAnsi="宋体"/>
                <w:b/>
                <w:bCs/>
                <w:sz w:val="24"/>
                <w:szCs w:val="24"/>
              </w:rPr>
            </w:pPr>
            <w:r>
              <w:rPr>
                <w:rFonts w:hint="eastAsia" w:ascii="宋体" w:hAnsi="宋体"/>
                <w:szCs w:val="21"/>
              </w:rPr>
              <w:t>三、企业违规事项扣分</w:t>
            </w:r>
          </w:p>
        </w:tc>
        <w:tc>
          <w:tcPr>
            <w:tcW w:w="1588" w:type="dxa"/>
            <w:vMerge w:val="restart"/>
            <w:vAlign w:val="center"/>
          </w:tcPr>
          <w:p>
            <w:pPr>
              <w:spacing w:line="360" w:lineRule="auto"/>
              <w:rPr>
                <w:rFonts w:hint="eastAsia"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4、近两年因本企业原因造成重大违约事件的扣20分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hint="eastAsia" w:ascii="宋体" w:hAnsi="宋体"/>
                <w:szCs w:val="21"/>
              </w:rPr>
            </w:pPr>
          </w:p>
        </w:tc>
        <w:tc>
          <w:tcPr>
            <w:tcW w:w="4253" w:type="dxa"/>
          </w:tcPr>
          <w:p>
            <w:pPr>
              <w:spacing w:line="360" w:lineRule="auto"/>
              <w:jc w:val="left"/>
              <w:rPr>
                <w:rFonts w:hint="eastAsia" w:ascii="宋体" w:hAnsi="宋体"/>
                <w:szCs w:val="21"/>
              </w:rPr>
            </w:pPr>
            <w:r>
              <w:rPr>
                <w:rFonts w:hint="eastAsia" w:ascii="宋体" w:hAnsi="宋体"/>
                <w:szCs w:val="21"/>
              </w:rPr>
              <w:t>5、发生安全生产责任事故，造成2 人以上死亡、或9人以上重伤、或1000万元以上直接经济损失的扣20分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hint="eastAsia"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6、因企业不良行为受到处罚的，法院判决每起扣20分，行政处罚每起扣10分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hint="eastAsia" w:ascii="宋体" w:hAnsi="宋体"/>
                <w:szCs w:val="21"/>
              </w:rPr>
            </w:pPr>
          </w:p>
        </w:tc>
        <w:tc>
          <w:tcPr>
            <w:tcW w:w="4253" w:type="dxa"/>
          </w:tcPr>
          <w:p>
            <w:pPr>
              <w:spacing w:line="360" w:lineRule="auto"/>
              <w:ind w:left="210" w:hanging="210" w:hangingChars="100"/>
              <w:rPr>
                <w:rFonts w:hint="eastAsia" w:ascii="宋体" w:hAnsi="宋体"/>
                <w:szCs w:val="21"/>
              </w:rPr>
            </w:pPr>
            <w:r>
              <w:rPr>
                <w:rFonts w:hint="eastAsia" w:ascii="宋体" w:hAnsi="宋体"/>
                <w:szCs w:val="21"/>
              </w:rPr>
              <w:t>7、企业发生偷税漏税行为的扣20分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ascii="宋体" w:hAnsi="宋体"/>
                <w:b/>
                <w:bCs/>
                <w:sz w:val="24"/>
                <w:szCs w:val="24"/>
              </w:rPr>
            </w:pPr>
          </w:p>
        </w:tc>
        <w:tc>
          <w:tcPr>
            <w:tcW w:w="4253" w:type="dxa"/>
          </w:tcPr>
          <w:p>
            <w:pPr>
              <w:spacing w:line="360" w:lineRule="auto"/>
              <w:rPr>
                <w:rFonts w:ascii="宋体" w:hAnsi="宋体"/>
                <w:szCs w:val="21"/>
              </w:rPr>
            </w:pPr>
            <w:r>
              <w:rPr>
                <w:rFonts w:hint="eastAsia" w:ascii="宋体" w:hAnsi="宋体"/>
                <w:szCs w:val="21"/>
              </w:rPr>
              <w:t>8、伪造或弄虚作假申报资料的行为，视情形轻重酌情扣分，情形严重的可扣20分</w:t>
            </w:r>
          </w:p>
        </w:tc>
        <w:tc>
          <w:tcPr>
            <w:tcW w:w="3242" w:type="dxa"/>
            <w:vAlign w:val="center"/>
          </w:tcPr>
          <w:p>
            <w:pPr>
              <w:spacing w:line="360" w:lineRule="auto"/>
              <w:rPr>
                <w:szCs w:val="21"/>
              </w:rPr>
            </w:pPr>
          </w:p>
        </w:tc>
      </w:tr>
    </w:tbl>
    <w:p>
      <w:pPr>
        <w:jc w:val="left"/>
        <w:rPr>
          <w:rFonts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0A30CF"/>
    <w:rsid w:val="00023917"/>
    <w:rsid w:val="000A30CF"/>
    <w:rsid w:val="001142E9"/>
    <w:rsid w:val="00157294"/>
    <w:rsid w:val="00271692"/>
    <w:rsid w:val="00284D97"/>
    <w:rsid w:val="002A16CC"/>
    <w:rsid w:val="00301C05"/>
    <w:rsid w:val="003020A1"/>
    <w:rsid w:val="003946CF"/>
    <w:rsid w:val="004229D6"/>
    <w:rsid w:val="004238D4"/>
    <w:rsid w:val="00461A8A"/>
    <w:rsid w:val="004C3FC8"/>
    <w:rsid w:val="005F25F8"/>
    <w:rsid w:val="00643AA2"/>
    <w:rsid w:val="006758EB"/>
    <w:rsid w:val="006A2485"/>
    <w:rsid w:val="006A3EDA"/>
    <w:rsid w:val="006E129E"/>
    <w:rsid w:val="007503F1"/>
    <w:rsid w:val="00817BC9"/>
    <w:rsid w:val="00844882"/>
    <w:rsid w:val="0097135D"/>
    <w:rsid w:val="00A0349C"/>
    <w:rsid w:val="00A82E42"/>
    <w:rsid w:val="00BB5D29"/>
    <w:rsid w:val="00C9150D"/>
    <w:rsid w:val="00C965D4"/>
    <w:rsid w:val="00CD5692"/>
    <w:rsid w:val="00D05CBC"/>
    <w:rsid w:val="00D92190"/>
    <w:rsid w:val="00DE5F72"/>
    <w:rsid w:val="00E46243"/>
    <w:rsid w:val="04504AC7"/>
    <w:rsid w:val="07297C9C"/>
    <w:rsid w:val="08CF0DA7"/>
    <w:rsid w:val="0A9536AA"/>
    <w:rsid w:val="0AA123EB"/>
    <w:rsid w:val="0B80387D"/>
    <w:rsid w:val="0B852593"/>
    <w:rsid w:val="0E5446E9"/>
    <w:rsid w:val="10720F86"/>
    <w:rsid w:val="11690E46"/>
    <w:rsid w:val="11D15E3B"/>
    <w:rsid w:val="18A14A8F"/>
    <w:rsid w:val="1DE439C4"/>
    <w:rsid w:val="1FB132EA"/>
    <w:rsid w:val="23DC2F56"/>
    <w:rsid w:val="30F95F13"/>
    <w:rsid w:val="371B68D2"/>
    <w:rsid w:val="3C3C1367"/>
    <w:rsid w:val="4B1832F1"/>
    <w:rsid w:val="4CA87D95"/>
    <w:rsid w:val="57733BB0"/>
    <w:rsid w:val="59CF469B"/>
    <w:rsid w:val="5E9A6F77"/>
    <w:rsid w:val="5EC70FE1"/>
    <w:rsid w:val="641B42F5"/>
    <w:rsid w:val="64CD0189"/>
    <w:rsid w:val="68E06B6A"/>
    <w:rsid w:val="6ACA196E"/>
    <w:rsid w:val="6B6A35B7"/>
    <w:rsid w:val="70247583"/>
    <w:rsid w:val="760C7CC0"/>
    <w:rsid w:val="7DC9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imes New Roman" w:hAnsi="Times New Roman" w:eastAsia="宋体" w:cs="Times New Roman"/>
      <w:kern w:val="2"/>
      <w:sz w:val="18"/>
      <w:szCs w:val="18"/>
    </w:rPr>
  </w:style>
  <w:style w:type="character" w:customStyle="1" w:styleId="8">
    <w:name w:val="页脚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3D865-CE6E-4926-B176-6A6A178CBD0F}">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2136</Words>
  <Characters>2171</Characters>
  <Lines>18</Lines>
  <Paragraphs>5</Paragraphs>
  <TotalTime>22</TotalTime>
  <ScaleCrop>false</ScaleCrop>
  <LinksUpToDate>false</LinksUpToDate>
  <CharactersWithSpaces>2625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协会</dc:creator>
  <cp:lastModifiedBy>王立景</cp:lastModifiedBy>
  <cp:lastPrinted>2021-03-01T00:58:00Z</cp:lastPrinted>
  <dcterms:modified xsi:type="dcterms:W3CDTF">2023-07-29T01:18:15Z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01880615F149430F99C1B9138E911270_12</vt:lpwstr>
  </property>
</Properties>
</file>