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28"/>
          <w:szCs w:val="28"/>
        </w:rPr>
      </w:pPr>
      <w:r>
        <w:rPr>
          <w:rFonts w:hint="eastAsia" w:ascii="方正小标宋简体" w:hAnsi="宋体" w:eastAsia="方正小标宋简体"/>
          <w:color w:val="FF0000"/>
          <w:spacing w:val="-8"/>
          <w:w w:val="65"/>
          <w:kern w:val="10"/>
          <w:sz w:val="100"/>
          <w:szCs w:val="100"/>
        </w:rPr>
        <w:t>河北省风景园林行业协会</w:t>
      </w:r>
      <w:r>
        <w:rPr>
          <w:rFonts w:hint="eastAsia" w:ascii="方正小标宋简体" w:hAnsi="宋体" w:eastAsia="方正小标宋简体" w:cs="方正小标宋简体"/>
          <w:color w:val="FF0000"/>
          <w:spacing w:val="-20"/>
          <w:w w:val="70"/>
          <w:kern w:val="10"/>
          <w:sz w:val="100"/>
          <w:szCs w:val="100"/>
        </w:rPr>
        <w:t>文件</w:t>
      </w:r>
    </w:p>
    <w:p>
      <w:pPr>
        <w:jc w:val="center"/>
        <w:rPr>
          <w:rFonts w:hint="eastAsia" w:ascii="宋体" w:hAnsi="宋体" w:cs="宋体"/>
          <w:sz w:val="28"/>
          <w:szCs w:val="28"/>
        </w:rPr>
      </w:pPr>
    </w:p>
    <w:p>
      <w:pPr>
        <w:jc w:val="center"/>
        <w:rPr>
          <w:rFonts w:ascii="方正仿宋简体" w:eastAsia="方正仿宋简体" w:cs="Times New Roman"/>
          <w:sz w:val="32"/>
          <w:szCs w:val="32"/>
        </w:rPr>
      </w:pPr>
      <w:r>
        <w:rPr>
          <w:rFonts w:hint="eastAsia" w:ascii="宋体" w:hAnsi="宋体" w:cs="宋体"/>
          <w:sz w:val="28"/>
          <w:szCs w:val="28"/>
        </w:rPr>
        <w:t>冀园</w:t>
      </w:r>
      <w:r>
        <w:rPr>
          <w:rFonts w:hint="eastAsia" w:ascii="宋体" w:hAnsi="宋体" w:cs="宋体"/>
          <w:sz w:val="28"/>
          <w:szCs w:val="28"/>
          <w:lang w:eastAsia="zh-CN"/>
        </w:rPr>
        <w:t>协</w:t>
      </w:r>
      <w:r>
        <w:rPr>
          <w:rFonts w:hint="eastAsia" w:ascii="宋体" w:hAnsi="宋体" w:cs="宋体"/>
          <w:sz w:val="28"/>
          <w:szCs w:val="28"/>
        </w:rPr>
        <w:t>字</w:t>
      </w:r>
      <w:r>
        <w:rPr>
          <w:rFonts w:hint="eastAsia" w:ascii="宋体" w:hAnsi="宋体" w:eastAsia="宋体" w:cs="宋体"/>
          <w:sz w:val="28"/>
          <w:szCs w:val="28"/>
        </w:rPr>
        <w:t>﹝</w:t>
      </w:r>
      <w:r>
        <w:rPr>
          <w:rFonts w:ascii="宋体" w:hAnsi="宋体" w:cs="宋体"/>
          <w:sz w:val="28"/>
          <w:szCs w:val="28"/>
        </w:rPr>
        <w:t>202</w:t>
      </w:r>
      <w:r>
        <w:rPr>
          <w:rFonts w:hint="eastAsia" w:ascii="宋体" w:hAnsi="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11</w:t>
      </w:r>
      <w:r>
        <w:rPr>
          <w:rFonts w:hint="eastAsia" w:ascii="宋体" w:hAnsi="宋体" w:cs="宋体"/>
          <w:sz w:val="28"/>
          <w:szCs w:val="28"/>
        </w:rPr>
        <w:t>号</w:t>
      </w:r>
    </w:p>
    <w:p>
      <w:pPr>
        <w:jc w:val="both"/>
        <w:rPr>
          <w:rFonts w:ascii="宋体" w:cs="Times New Roman"/>
          <w:sz w:val="28"/>
          <w:szCs w:val="28"/>
        </w:rPr>
      </w:pPr>
    </w:p>
    <w:p>
      <w:pPr>
        <w:spacing w:before="298" w:line="281" w:lineRule="auto"/>
        <w:ind w:right="16"/>
        <w:jc w:val="center"/>
        <w:rPr>
          <w:rFonts w:ascii="黑体" w:hAnsi="黑体" w:eastAsia="黑体" w:cs="黑体"/>
          <w:spacing w:val="9"/>
          <w:sz w:val="43"/>
          <w:szCs w:val="43"/>
          <w14:textOutline w14:w="7972" w14:cap="sq" w14:cmpd="sng">
            <w14:solidFill>
              <w14:srgbClr w14:val="000000"/>
            </w14:solidFill>
            <w14:prstDash w14:val="solid"/>
            <w14:bevel/>
          </w14:textOutline>
        </w:rPr>
      </w:pPr>
      <w: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95250</wp:posOffset>
                </wp:positionV>
                <wp:extent cx="5506085" cy="13970"/>
                <wp:effectExtent l="0" t="0" r="0" b="0"/>
                <wp:wrapNone/>
                <wp:docPr id="2" name="直线 2"/>
                <wp:cNvGraphicFramePr/>
                <a:graphic xmlns:a="http://schemas.openxmlformats.org/drawingml/2006/main">
                  <a:graphicData uri="http://schemas.microsoft.com/office/word/2010/wordprocessingShape">
                    <wps:wsp>
                      <wps:cNvCnPr/>
                      <wps:spPr>
                        <a:xfrm>
                          <a:off x="0" y="0"/>
                          <a:ext cx="5506085" cy="1397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15pt;margin-top:7.5pt;height:1.1pt;width:433.55pt;z-index:251659264;mso-width-relative:page;mso-height-relative:page;" filled="f" stroked="t" coordsize="21600,21600" o:gfxdata="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3II4b1gAAAAcBAAAPAAAAAAAAAAEAIAAAACIAAABkcnMvZG93bnJldi54bWxQSwECFAAUAAAA&#10;CACHTuJAFnefwPABAADgAwAADgAAAAAAAAABACAAAAAlAQAAZHJzL2Uyb0RvYy54bWxQSwUGAAAA&#10;AAYABgBZAQAAhwUAAAAA&#10;">
                <v:fill on="f" focussize="0,0"/>
                <v:stroke weight="1.25pt" color="#FF0000"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600" w:lineRule="exact"/>
        <w:ind w:left="204" w:leftChars="97"/>
        <w:jc w:val="center"/>
        <w:textAlignment w:val="baseline"/>
        <w:rPr>
          <w:rFonts w:hint="eastAsia" w:ascii="仿宋_GB2312" w:hAnsi="微软雅黑" w:eastAsia="仿宋_GB2312" w:cs="仿宋_GB2312"/>
          <w:i w:val="0"/>
          <w:iCs w:val="0"/>
          <w:caps w:val="0"/>
          <w:snapToGrid w:val="0"/>
          <w:color w:val="000000"/>
          <w:spacing w:val="0"/>
          <w:kern w:val="0"/>
          <w:sz w:val="36"/>
          <w:szCs w:val="36"/>
          <w:shd w:val="clear" w:fill="FFFFFF"/>
          <w:lang w:val="en-US" w:eastAsia="zh-CN" w:bidi="ar"/>
        </w:rPr>
      </w:pPr>
      <w:r>
        <w:rPr>
          <w:rFonts w:hint="eastAsia" w:ascii="方正小标宋简体" w:hAnsi="Times New Roman" w:eastAsia="方正小标宋简体" w:cs="Times New Roman"/>
          <w:snapToGrid/>
          <w:kern w:val="2"/>
          <w:sz w:val="44"/>
          <w:szCs w:val="44"/>
          <w:lang w:val="en-US" w:eastAsia="zh-CN" w:bidi="ar-SA"/>
        </w:rPr>
        <w:t>关于启动2023年度《河北省园林绿化行业信用评价工作》活动的通知</w:t>
      </w:r>
    </w:p>
    <w:p>
      <w:pPr>
        <w:widowControl w:val="0"/>
        <w:tabs>
          <w:tab w:val="left" w:pos="1080"/>
        </w:tabs>
        <w:kinsoku/>
        <w:autoSpaceDE/>
        <w:autoSpaceDN/>
        <w:adjustRightInd/>
        <w:snapToGrid/>
        <w:spacing w:line="560" w:lineRule="exact"/>
        <w:jc w:val="both"/>
        <w:textAlignment w:val="auto"/>
        <w:rPr>
          <w:rFonts w:hint="eastAsia" w:ascii="方正仿宋简体" w:hAnsi="方正仿宋简体" w:eastAsia="方正仿宋简体" w:cs="方正仿宋简体"/>
          <w:snapToGrid/>
          <w:color w:val="auto"/>
          <w:kern w:val="2"/>
          <w:sz w:val="32"/>
          <w:szCs w:val="32"/>
          <w:lang w:val="en-US" w:eastAsia="zh-CN" w:bidi="ar-SA"/>
        </w:rPr>
      </w:pPr>
    </w:p>
    <w:p>
      <w:pPr>
        <w:keepNext w:val="0"/>
        <w:keepLines w:val="0"/>
        <w:pageBreakBefore w:val="0"/>
        <w:widowControl w:val="0"/>
        <w:tabs>
          <w:tab w:val="left" w:pos="108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各会员单位、各有关单位：</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为推进我省园林绿化行业健康发展，增强园林企业诚信和行业自律意识，营造诚实守信的市场竞争环境，根据国务院办公厅《关于加快推进社会信用体系建设，构建以信用为基础的新型监管机制的指导意见》（国办发〔2019〕35号）、国务院《社会信用体系建设规划纲要（2014-2020）》、住建部《园林绿化工程建设管理规定》（建城〔2017〕251号）、《河北省人民政府关于加快河北省社会信用体系建设指导意见》（冀政〔2013〕90号）、《河北省园林绿化行业信用评价办法》等有关规定，河北省风景园林行业协会决定开展2023年度河北省园林绿化行业企业信用评价工作。现将具体事宜通知如下：</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一、申报条件</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凡河北省风景园林行业协会会员单位，均可自愿申报参加企</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业信用评价，不收取评价费。</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二、申报材料及要求</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参评单位必须如实填写《河北省园林绿化行业信用等级评价申请表》并附各项相关证明材料，装订成册并附电子文档一份。</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相关申报材料内容及标准按照《河北省园林绿化行业信用评价办法》各项要求准备。</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三、申报起止时间</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即日起至2023年9月20日</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四、申报程序</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申报材料先报送到企业所在地地级以上市（含定州市、辛集市）园林协（学）会初审后，再由当地协（学）会统一报送或由企业自行报送到河北省风景园林行业协会。企业所在地无园林协（学）会的，直接报送到河北省风景园林行业协会。</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评价程序</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1、复核：河北省风景园林行业协会信用评价委员会办公室组织有关人员，采取资料核查、现场复核，提出信用评价总分建议，提交信用评价委员会审定。</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2、评审：召开信用评价委员会会议，由信用评价委员会对信用评价总分进行审定，得出信用等级结论。</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3、公示：信用等级在河北省风景园林行业协会网站（www.</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hbylgov.com）公示，公示期为七天。公示期满后正式上传至河北省社会信用体系建设领导小组办公室官方网站（http://xy.hebei.gov.cn/）及河北省风景园林行业协会网站（www.hbylgov.com）并由河北省风景园林行业协会颁发信用等级证书和奖牌。</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在申报过程中遇到问题,请及时向河北省风景园林行业协会</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反映。</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六、联系方式</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联系人：王立孔</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电  话：0311-86897678  18633913415</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地址：石家庄市槐中路435-1号河北省风景园林行业协会</w:t>
      </w:r>
    </w:p>
    <w:p>
      <w:pPr>
        <w:widowControl w:val="0"/>
        <w:tabs>
          <w:tab w:val="left" w:pos="1080"/>
        </w:tabs>
        <w:kinsoku/>
        <w:autoSpaceDE/>
        <w:autoSpaceDN/>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p>
    <w:p>
      <w:pPr>
        <w:widowControl w:val="0"/>
        <w:tabs>
          <w:tab w:val="left" w:pos="1080"/>
        </w:tabs>
        <w:kinsoku/>
        <w:autoSpaceDE/>
        <w:autoSpaceDN/>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附件：1河北省园林绿化行业信用评价办法</w:t>
      </w:r>
    </w:p>
    <w:p>
      <w:pPr>
        <w:widowControl w:val="0"/>
        <w:tabs>
          <w:tab w:val="left" w:pos="1080"/>
        </w:tabs>
        <w:kinsoku/>
        <w:autoSpaceDE/>
        <w:autoSpaceDN/>
        <w:adjustRightInd/>
        <w:snapToGrid/>
        <w:spacing w:line="560" w:lineRule="exact"/>
        <w:ind w:firstLine="1600" w:firstLineChars="5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bookmarkStart w:id="0" w:name="_GoBack"/>
      <w:bookmarkEnd w:id="0"/>
      <w:r>
        <w:rPr>
          <w:rFonts w:hint="eastAsia" w:ascii="方正仿宋_GB2312" w:hAnsi="方正仿宋_GB2312" w:eastAsia="方正仿宋_GB2312" w:cs="方正仿宋_GB2312"/>
          <w:snapToGrid/>
          <w:color w:val="auto"/>
          <w:kern w:val="2"/>
          <w:sz w:val="32"/>
          <w:szCs w:val="32"/>
          <w:lang w:val="en-US" w:eastAsia="zh-CN" w:bidi="ar-SA"/>
        </w:rPr>
        <w:t>2河北省园林绿化行业信用评价指标体系</w:t>
      </w:r>
    </w:p>
    <w:p>
      <w:pPr>
        <w:widowControl w:val="0"/>
        <w:tabs>
          <w:tab w:val="left" w:pos="1080"/>
        </w:tabs>
        <w:kinsoku/>
        <w:autoSpaceDE/>
        <w:autoSpaceDN/>
        <w:adjustRightInd/>
        <w:snapToGrid/>
        <w:spacing w:line="560" w:lineRule="exact"/>
        <w:ind w:firstLine="1600" w:firstLineChars="5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3河北省园林绿化行业信用等级评价申请表</w:t>
      </w:r>
    </w:p>
    <w:p>
      <w:pPr>
        <w:widowControl w:val="0"/>
        <w:tabs>
          <w:tab w:val="left" w:pos="1080"/>
        </w:tabs>
        <w:kinsoku/>
        <w:autoSpaceDE/>
        <w:autoSpaceDN/>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p>
    <w:p>
      <w:pPr>
        <w:widowControl w:val="0"/>
        <w:tabs>
          <w:tab w:val="left" w:pos="1080"/>
        </w:tabs>
        <w:kinsoku/>
        <w:autoSpaceDE/>
        <w:autoSpaceDN/>
        <w:adjustRightInd/>
        <w:snapToGrid/>
        <w:spacing w:line="560" w:lineRule="exact"/>
        <w:ind w:firstLine="640" w:firstLineChars="2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p>
    <w:p>
      <w:pPr>
        <w:widowControl w:val="0"/>
        <w:tabs>
          <w:tab w:val="left" w:pos="1080"/>
        </w:tabs>
        <w:kinsoku/>
        <w:autoSpaceDE/>
        <w:autoSpaceDN/>
        <w:adjustRightInd/>
        <w:snapToGrid/>
        <w:spacing w:line="560" w:lineRule="exact"/>
        <w:ind w:firstLine="5120" w:firstLineChars="1600"/>
        <w:jc w:val="both"/>
        <w:textAlignment w:val="auto"/>
        <w:rPr>
          <w:rFonts w:hint="eastAsia" w:ascii="方正仿宋_GB2312" w:hAnsi="方正仿宋_GB2312" w:eastAsia="方正仿宋_GB2312" w:cs="方正仿宋_GB2312"/>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河北省风景园林行业协会</w:t>
      </w:r>
    </w:p>
    <w:p>
      <w:pPr>
        <w:widowControl w:val="0"/>
        <w:tabs>
          <w:tab w:val="left" w:pos="1080"/>
        </w:tabs>
        <w:kinsoku/>
        <w:autoSpaceDE/>
        <w:autoSpaceDN/>
        <w:adjustRightInd/>
        <w:snapToGrid/>
        <w:spacing w:line="560" w:lineRule="exact"/>
        <w:ind w:firstLine="640" w:firstLineChars="200"/>
        <w:jc w:val="both"/>
        <w:textAlignment w:val="auto"/>
        <w:rPr>
          <w:rFonts w:hint="default" w:ascii="方正仿宋简体" w:hAnsi="方正仿宋简体" w:eastAsia="方正仿宋简体" w:cs="方正仿宋简体"/>
          <w:snapToGrid/>
          <w:color w:val="auto"/>
          <w:kern w:val="2"/>
          <w:sz w:val="32"/>
          <w:szCs w:val="32"/>
          <w:lang w:val="en-US" w:eastAsia="zh-CN" w:bidi="ar-SA"/>
        </w:rPr>
      </w:pPr>
      <w:r>
        <w:rPr>
          <w:rFonts w:hint="eastAsia" w:ascii="方正仿宋_GB2312" w:hAnsi="方正仿宋_GB2312" w:eastAsia="方正仿宋_GB2312" w:cs="方正仿宋_GB2312"/>
          <w:snapToGrid/>
          <w:color w:val="auto"/>
          <w:kern w:val="2"/>
          <w:sz w:val="32"/>
          <w:szCs w:val="32"/>
          <w:lang w:val="en-US" w:eastAsia="zh-CN" w:bidi="ar-SA"/>
        </w:rPr>
        <w:t xml:space="preserve">                                2023年8月1日</w:t>
      </w:r>
    </w:p>
    <w:p>
      <w:pPr>
        <w:widowControl w:val="0"/>
        <w:tabs>
          <w:tab w:val="left" w:pos="1080"/>
        </w:tabs>
        <w:kinsoku/>
        <w:autoSpaceDE/>
        <w:autoSpaceDN/>
        <w:adjustRightInd/>
        <w:snapToGrid/>
        <w:spacing w:line="560" w:lineRule="exact"/>
        <w:ind w:firstLine="640" w:firstLineChars="200"/>
        <w:jc w:val="both"/>
        <w:textAlignment w:val="auto"/>
        <w:rPr>
          <w:rFonts w:hint="eastAsia" w:ascii="方正仿宋简体" w:hAnsi="方正仿宋简体" w:eastAsia="方正仿宋简体" w:cs="方正仿宋简体"/>
          <w:snapToGrid/>
          <w:color w:val="auto"/>
          <w:kern w:val="2"/>
          <w:sz w:val="32"/>
          <w:szCs w:val="32"/>
          <w:lang w:val="en-US" w:eastAsia="zh-CN" w:bidi="ar-SA"/>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D31505-E5AA-4510-9762-D656F81E5A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599E4CD8-E55A-4F7C-9B13-359252F3A026}"/>
  </w:font>
  <w:font w:name="方正仿宋简体">
    <w:panose1 w:val="02000000000000000000"/>
    <w:charset w:val="86"/>
    <w:family w:val="script"/>
    <w:pitch w:val="default"/>
    <w:sig w:usb0="A00002BF" w:usb1="184F6CFA" w:usb2="00000012" w:usb3="00000000" w:csb0="00040001" w:csb1="00000000"/>
    <w:embedRegular r:id="rId3" w:fontKey="{FEBF6569-3446-43A4-A355-6FE8B957D095}"/>
  </w:font>
  <w:font w:name="仿宋_GB2312">
    <w:altName w:val="仿宋"/>
    <w:panose1 w:val="00000000000000000000"/>
    <w:charset w:val="00"/>
    <w:family w:val="auto"/>
    <w:pitch w:val="default"/>
    <w:sig w:usb0="00000000" w:usb1="00000000" w:usb2="00000000" w:usb3="00000000" w:csb0="00000000" w:csb1="00000000"/>
    <w:embedRegular r:id="rId4" w:fontKey="{0B97BE12-FD04-471E-8AB3-2ADA059D6545}"/>
  </w:font>
  <w:font w:name="微软雅黑">
    <w:panose1 w:val="020B0503020204020204"/>
    <w:charset w:val="86"/>
    <w:family w:val="auto"/>
    <w:pitch w:val="default"/>
    <w:sig w:usb0="80000287" w:usb1="2ACF3C50" w:usb2="00000016" w:usb3="00000000" w:csb0="0004001F" w:csb1="00000000"/>
    <w:embedRegular r:id="rId5" w:fontKey="{9D60A340-5258-4247-A2E0-E9CA0F88D926}"/>
  </w:font>
  <w:font w:name="方正仿宋_GB2312">
    <w:panose1 w:val="02000000000000000000"/>
    <w:charset w:val="86"/>
    <w:family w:val="auto"/>
    <w:pitch w:val="default"/>
    <w:sig w:usb0="A00002BF" w:usb1="184F6CFA" w:usb2="00000012" w:usb3="00000000" w:csb0="00040001" w:csb1="00000000"/>
    <w:embedRegular r:id="rId6" w:fontKey="{26BF0789-6753-4341-84EC-7DE375AFD8C5}"/>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N2QxOTAzZjVkNjg4ODBiZWQ4ZjhjM2FiMzg5YzkifQ=="/>
  </w:docVars>
  <w:rsids>
    <w:rsidRoot w:val="00000000"/>
    <w:rsid w:val="06715648"/>
    <w:rsid w:val="2A5727E6"/>
    <w:rsid w:val="30BC622C"/>
    <w:rsid w:val="364E0CA7"/>
    <w:rsid w:val="42CC6E44"/>
    <w:rsid w:val="434D1C03"/>
    <w:rsid w:val="5DCE03B0"/>
    <w:rsid w:val="6B4C3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970</Words>
  <Characters>1083</Characters>
  <Lines>0</Lines>
  <Paragraphs>0</Paragraphs>
  <TotalTime>25</TotalTime>
  <ScaleCrop>false</ScaleCrop>
  <LinksUpToDate>false</LinksUpToDate>
  <CharactersWithSpaces>1119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王立景</cp:lastModifiedBy>
  <dcterms:modified xsi:type="dcterms:W3CDTF">2023-08-03T06:16:01Z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8B0EF15DF71B4D90AE4EC58CA525E7BC_13</vt:lpwstr>
  </property>
</Properties>
</file>