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sz w:val="28"/>
          <w:szCs w:val="28"/>
        </w:rPr>
      </w:pPr>
      <w:r>
        <w:rPr>
          <w:rFonts w:hint="eastAsia" w:ascii="方正小标宋简体" w:hAnsi="宋体" w:eastAsia="方正小标宋简体"/>
          <w:color w:val="FF0000"/>
          <w:spacing w:val="-8"/>
          <w:w w:val="65"/>
          <w:kern w:val="10"/>
          <w:sz w:val="100"/>
          <w:szCs w:val="100"/>
        </w:rPr>
        <w:t>河北省风景园林行业协会</w:t>
      </w:r>
      <w:r>
        <w:rPr>
          <w:rFonts w:hint="eastAsia" w:ascii="方正小标宋简体" w:hAnsi="宋体" w:eastAsia="方正小标宋简体" w:cs="方正小标宋简体"/>
          <w:color w:val="FF0000"/>
          <w:spacing w:val="-20"/>
          <w:w w:val="70"/>
          <w:kern w:val="10"/>
          <w:sz w:val="100"/>
          <w:szCs w:val="100"/>
        </w:rPr>
        <w:t>文件</w:t>
      </w:r>
    </w:p>
    <w:p>
      <w:pPr>
        <w:jc w:val="center"/>
        <w:rPr>
          <w:rFonts w:hint="eastAsia" w:ascii="宋体" w:hAnsi="宋体" w:cs="宋体"/>
          <w:sz w:val="28"/>
          <w:szCs w:val="28"/>
        </w:rPr>
      </w:pPr>
    </w:p>
    <w:p>
      <w:pPr>
        <w:jc w:val="center"/>
        <w:rPr>
          <w:rFonts w:ascii="方正仿宋简体" w:eastAsia="方正仿宋简体" w:cs="Times New Roman"/>
          <w:sz w:val="32"/>
          <w:szCs w:val="32"/>
        </w:rPr>
      </w:pPr>
      <w:r>
        <w:rPr>
          <w:rFonts w:hint="eastAsia" w:ascii="宋体" w:hAnsi="宋体" w:eastAsia="宋体" w:cs="宋体"/>
          <w:sz w:val="28"/>
          <w:szCs w:val="28"/>
        </w:rPr>
        <w:t>冀园</w:t>
      </w:r>
      <w:r>
        <w:rPr>
          <w:rFonts w:hint="eastAsia" w:ascii="宋体" w:hAnsi="宋体" w:eastAsia="宋体" w:cs="宋体"/>
          <w:sz w:val="28"/>
          <w:szCs w:val="28"/>
          <w:lang w:eastAsia="zh-CN"/>
        </w:rPr>
        <w:t>协</w:t>
      </w:r>
      <w:r>
        <w:rPr>
          <w:rFonts w:hint="eastAsia" w:ascii="宋体" w:hAnsi="宋体" w:eastAsia="宋体" w:cs="宋体"/>
          <w:sz w:val="28"/>
          <w:szCs w:val="28"/>
        </w:rPr>
        <w:t>字﹝202</w:t>
      </w: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8</w:t>
      </w:r>
      <w:r>
        <w:rPr>
          <w:rFonts w:hint="eastAsia" w:ascii="宋体" w:hAnsi="宋体" w:eastAsia="宋体" w:cs="宋体"/>
          <w:sz w:val="28"/>
          <w:szCs w:val="28"/>
        </w:rPr>
        <w:t>号</w:t>
      </w:r>
    </w:p>
    <w:p>
      <w:pPr>
        <w:jc w:val="both"/>
        <w:rPr>
          <w:rFonts w:ascii="宋体" w:cs="Times New Roman"/>
          <w:sz w:val="28"/>
          <w:szCs w:val="28"/>
        </w:rPr>
      </w:pPr>
    </w:p>
    <w:p>
      <w:pPr>
        <w:spacing w:before="298" w:line="281" w:lineRule="auto"/>
        <w:ind w:right="16"/>
        <w:jc w:val="center"/>
        <w:rPr>
          <w:rFonts w:ascii="黑体" w:hAnsi="黑体" w:eastAsia="黑体" w:cs="黑体"/>
          <w:spacing w:val="9"/>
          <w:sz w:val="43"/>
          <w:szCs w:val="43"/>
          <w14:textOutline w14:w="7972" w14:cap="sq" w14:cmpd="sng">
            <w14:solidFill>
              <w14:srgbClr w14:val="000000"/>
            </w14:solidFill>
            <w14:prstDash w14:val="solid"/>
            <w14:bevel/>
          </w14:textOutline>
        </w:rPr>
      </w:pPr>
      <w:r>
        <mc:AlternateContent>
          <mc:Choice Requires="wps">
            <w:drawing>
              <wp:anchor distT="0" distB="0" distL="114300" distR="114300" simplePos="0" relativeHeight="251660288" behindDoc="0" locked="0" layoutInCell="1" allowOverlap="1">
                <wp:simplePos x="0" y="0"/>
                <wp:positionH relativeFrom="column">
                  <wp:posOffset>-244475</wp:posOffset>
                </wp:positionH>
                <wp:positionV relativeFrom="paragraph">
                  <wp:posOffset>95250</wp:posOffset>
                </wp:positionV>
                <wp:extent cx="6064885" cy="13970"/>
                <wp:effectExtent l="0" t="0" r="0" b="0"/>
                <wp:wrapNone/>
                <wp:docPr id="2" name="直线 2"/>
                <wp:cNvGraphicFramePr/>
                <a:graphic xmlns:a="http://schemas.openxmlformats.org/drawingml/2006/main">
                  <a:graphicData uri="http://schemas.microsoft.com/office/word/2010/wordprocessingShape">
                    <wps:wsp>
                      <wps:cNvCnPr/>
                      <wps:spPr>
                        <a:xfrm>
                          <a:off x="0" y="0"/>
                          <a:ext cx="6064885" cy="1397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9.25pt;margin-top:7.5pt;height:1.1pt;width:477.55pt;z-index:251660288;mso-width-relative:page;mso-height-relative:page;" filled="f" stroked="t" coordsize="21600,21600" o:gfxdata="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zNMLYAAAACQEAAA8AAAAAAAAAAQAgAAAAIgAAAGRycy9kb3ducmV2LnhtbFBLAQIUABQA&#10;AAAIAIdO4kDyr75q8AEAAOADAAAOAAAAAAAAAAEAIAAAACcBAABkcnMvZTJvRG9jLnhtbFBLBQYA&#10;AAAABgAGAFkBAACJBQAAAAA=&#10;">
                <v:fill on="f" focussize="0,0"/>
                <v:stroke weight="1.25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pPr>
      <w:r>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t>关于发布《</w:t>
      </w:r>
      <w:r>
        <w:rPr>
          <w:rFonts w:hint="eastAsia" w:ascii="方正仿宋_GBK" w:hAnsi="方正仿宋_GBK" w:eastAsia="方正仿宋_GBK" w:cs="方正仿宋_GBK"/>
          <w:b w:val="0"/>
          <w:bCs w:val="0"/>
          <w:spacing w:val="9"/>
          <w:sz w:val="43"/>
          <w:szCs w:val="43"/>
          <w:lang w:eastAsia="zh-CN"/>
          <w14:textOutline w14:w="7972" w14:cap="sq" w14:cmpd="sng">
            <w14:solidFill>
              <w14:srgbClr w14:val="000000"/>
            </w14:solidFill>
            <w14:prstDash w14:val="solid"/>
            <w14:bevel/>
          </w14:textOutline>
        </w:rPr>
        <w:t>河北</w:t>
      </w:r>
      <w:r>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t>省风景园林</w:t>
      </w:r>
      <w:r>
        <w:rPr>
          <w:rFonts w:hint="eastAsia" w:ascii="方正仿宋_GBK" w:hAnsi="方正仿宋_GBK" w:eastAsia="方正仿宋_GBK" w:cs="方正仿宋_GBK"/>
          <w:b w:val="0"/>
          <w:bCs w:val="0"/>
          <w:spacing w:val="9"/>
          <w:sz w:val="43"/>
          <w:szCs w:val="43"/>
          <w:lang w:eastAsia="zh-CN"/>
          <w14:textOutline w14:w="7972" w14:cap="sq" w14:cmpd="sng">
            <w14:solidFill>
              <w14:srgbClr w14:val="000000"/>
            </w14:solidFill>
            <w14:prstDash w14:val="solid"/>
            <w14:bevel/>
          </w14:textOutline>
        </w:rPr>
        <w:t>行业</w:t>
      </w:r>
      <w:r>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t>科学技术奖</w:t>
      </w:r>
    </w:p>
    <w:p>
      <w:pPr>
        <w:keepNext w:val="0"/>
        <w:keepLines w:val="0"/>
        <w:pageBreakBefore w:val="0"/>
        <w:widowControl/>
        <w:kinsoku w:val="0"/>
        <w:wordWrap/>
        <w:overflowPunct/>
        <w:topLinePunct w:val="0"/>
        <w:autoSpaceDE w:val="0"/>
        <w:autoSpaceDN w:val="0"/>
        <w:bidi w:val="0"/>
        <w:adjustRightInd w:val="0"/>
        <w:snapToGrid w:val="0"/>
        <w:spacing w:line="640" w:lineRule="exact"/>
        <w:ind w:right="17"/>
        <w:jc w:val="center"/>
        <w:textAlignment w:val="baseline"/>
        <w:rPr>
          <w:rFonts w:ascii="黑体" w:hAnsi="黑体" w:eastAsia="黑体" w:cs="黑体"/>
          <w:sz w:val="43"/>
          <w:szCs w:val="43"/>
        </w:rPr>
      </w:pPr>
      <w:r>
        <w:rPr>
          <w:rFonts w:hint="eastAsia" w:ascii="方正仿宋_GBK" w:hAnsi="方正仿宋_GBK" w:eastAsia="方正仿宋_GBK" w:cs="方正仿宋_GBK"/>
          <w:b w:val="0"/>
          <w:bCs w:val="0"/>
          <w:spacing w:val="9"/>
          <w:sz w:val="43"/>
          <w:szCs w:val="43"/>
          <w:lang w:eastAsia="zh-CN"/>
          <w14:textOutline w14:w="7972" w14:cap="sq" w14:cmpd="sng">
            <w14:solidFill>
              <w14:srgbClr w14:val="000000"/>
            </w14:solidFill>
            <w14:prstDash w14:val="solid"/>
            <w14:bevel/>
          </w14:textOutline>
        </w:rPr>
        <w:t>评审细则</w:t>
      </w:r>
      <w:r>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t>》的公告</w:t>
      </w:r>
      <w:bookmarkStart w:id="0" w:name="_GoBack"/>
      <w:bookmarkEnd w:id="0"/>
    </w:p>
    <w:p>
      <w:pPr>
        <w:spacing w:line="245" w:lineRule="auto"/>
        <w:rPr>
          <w:rFonts w:ascii="Arial"/>
          <w:sz w:val="21"/>
        </w:rPr>
      </w:pPr>
    </w:p>
    <w:p>
      <w:pPr>
        <w:spacing w:line="246" w:lineRule="auto"/>
        <w:rPr>
          <w:rFonts w:ascii="Arial"/>
          <w:sz w:val="21"/>
        </w:rPr>
      </w:pPr>
    </w:p>
    <w:p>
      <w:pPr>
        <w:spacing w:before="133" w:line="297" w:lineRule="auto"/>
        <w:ind w:left="23" w:right="16" w:firstLine="653"/>
        <w:rPr>
          <w:rFonts w:ascii="微软雅黑" w:hAnsi="微软雅黑" w:eastAsia="微软雅黑" w:cs="微软雅黑"/>
          <w:spacing w:val="-14"/>
          <w:sz w:val="31"/>
          <w:szCs w:val="31"/>
        </w:rPr>
      </w:pPr>
      <w:r>
        <w:rPr>
          <w:rFonts w:hint="eastAsia" w:ascii="仿宋" w:hAnsi="仿宋" w:eastAsia="仿宋" w:cs="仿宋"/>
          <w:spacing w:val="16"/>
          <w:sz w:val="32"/>
          <w:szCs w:val="32"/>
        </w:rPr>
        <w:t>现发布《</w:t>
      </w:r>
      <w:r>
        <w:rPr>
          <w:rFonts w:hint="eastAsia" w:ascii="仿宋" w:hAnsi="仿宋" w:eastAsia="仿宋" w:cs="仿宋"/>
          <w:spacing w:val="16"/>
          <w:sz w:val="32"/>
          <w:szCs w:val="32"/>
          <w:lang w:eastAsia="zh-CN"/>
        </w:rPr>
        <w:t>河北</w:t>
      </w:r>
      <w:r>
        <w:rPr>
          <w:rFonts w:hint="eastAsia" w:ascii="仿宋" w:hAnsi="仿宋" w:eastAsia="仿宋" w:cs="仿宋"/>
          <w:spacing w:val="16"/>
          <w:sz w:val="32"/>
          <w:szCs w:val="32"/>
        </w:rPr>
        <w:t>省风景园林</w:t>
      </w:r>
      <w:r>
        <w:rPr>
          <w:rFonts w:hint="eastAsia" w:ascii="仿宋" w:hAnsi="仿宋" w:eastAsia="仿宋" w:cs="仿宋"/>
          <w:spacing w:val="16"/>
          <w:sz w:val="32"/>
          <w:szCs w:val="32"/>
          <w:lang w:eastAsia="zh-CN"/>
        </w:rPr>
        <w:t>行业</w:t>
      </w:r>
      <w:r>
        <w:rPr>
          <w:rFonts w:hint="eastAsia" w:ascii="仿宋" w:hAnsi="仿宋" w:eastAsia="仿宋" w:cs="仿宋"/>
          <w:spacing w:val="16"/>
          <w:sz w:val="32"/>
          <w:szCs w:val="32"/>
        </w:rPr>
        <w:t>科学技术奖</w:t>
      </w:r>
      <w:r>
        <w:rPr>
          <w:rFonts w:hint="eastAsia" w:ascii="仿宋" w:hAnsi="仿宋" w:eastAsia="仿宋" w:cs="仿宋"/>
          <w:spacing w:val="16"/>
          <w:sz w:val="32"/>
          <w:szCs w:val="32"/>
          <w:lang w:eastAsia="zh-CN"/>
        </w:rPr>
        <w:t>评审细则</w:t>
      </w:r>
      <w:r>
        <w:rPr>
          <w:rFonts w:hint="eastAsia" w:ascii="仿宋" w:hAnsi="仿宋" w:eastAsia="仿宋" w:cs="仿宋"/>
          <w:spacing w:val="16"/>
          <w:sz w:val="32"/>
          <w:szCs w:val="32"/>
        </w:rPr>
        <w:t>》</w:t>
      </w:r>
      <w:r>
        <w:rPr>
          <w:rFonts w:hint="eastAsia" w:ascii="仿宋" w:hAnsi="仿宋" w:eastAsia="仿宋" w:cs="仿宋"/>
          <w:spacing w:val="16"/>
          <w:sz w:val="32"/>
          <w:szCs w:val="32"/>
          <w:lang w:eastAsia="zh-CN"/>
        </w:rPr>
        <w:t>，</w:t>
      </w:r>
      <w:r>
        <w:rPr>
          <w:rFonts w:hint="eastAsia" w:ascii="仿宋" w:hAnsi="仿宋" w:eastAsia="仿宋" w:cs="仿宋"/>
          <w:spacing w:val="16"/>
          <w:sz w:val="32"/>
          <w:szCs w:val="32"/>
        </w:rPr>
        <w:t xml:space="preserve"> 自2023年</w:t>
      </w:r>
      <w:r>
        <w:rPr>
          <w:rFonts w:hint="eastAsia" w:ascii="仿宋" w:hAnsi="仿宋" w:eastAsia="仿宋" w:cs="仿宋"/>
          <w:spacing w:val="16"/>
          <w:sz w:val="32"/>
          <w:szCs w:val="32"/>
          <w:lang w:val="en-US" w:eastAsia="zh-CN"/>
        </w:rPr>
        <w:t>7</w:t>
      </w:r>
      <w:r>
        <w:rPr>
          <w:rFonts w:hint="eastAsia" w:ascii="仿宋" w:hAnsi="仿宋" w:eastAsia="仿宋" w:cs="仿宋"/>
          <w:spacing w:val="16"/>
          <w:sz w:val="32"/>
          <w:szCs w:val="32"/>
        </w:rPr>
        <w:t>月</w:t>
      </w:r>
      <w:r>
        <w:rPr>
          <w:rFonts w:hint="eastAsia" w:ascii="仿宋" w:hAnsi="仿宋" w:eastAsia="仿宋" w:cs="仿宋"/>
          <w:spacing w:val="16"/>
          <w:sz w:val="32"/>
          <w:szCs w:val="32"/>
          <w:lang w:val="en-US" w:eastAsia="zh-CN"/>
        </w:rPr>
        <w:t>20</w:t>
      </w:r>
      <w:r>
        <w:rPr>
          <w:rFonts w:hint="eastAsia" w:ascii="仿宋" w:hAnsi="仿宋" w:eastAsia="仿宋" w:cs="仿宋"/>
          <w:spacing w:val="16"/>
          <w:sz w:val="32"/>
          <w:szCs w:val="32"/>
        </w:rPr>
        <w:t>日起实施</w:t>
      </w:r>
      <w:r>
        <w:rPr>
          <w:rFonts w:hint="eastAsia" w:ascii="仿宋" w:hAnsi="仿宋" w:eastAsia="仿宋" w:cs="仿宋"/>
          <w:spacing w:val="16"/>
          <w:sz w:val="32"/>
          <w:szCs w:val="32"/>
          <w:lang w:eastAsia="zh-CN"/>
        </w:rPr>
        <w:t>。</w:t>
      </w:r>
      <w:r>
        <w:rPr>
          <w:rFonts w:hint="eastAsia" w:ascii="仿宋" w:hAnsi="仿宋" w:eastAsia="仿宋" w:cs="仿宋"/>
          <w:spacing w:val="16"/>
          <w:sz w:val="32"/>
          <w:szCs w:val="32"/>
        </w:rPr>
        <w:t>现予公告。</w:t>
      </w:r>
    </w:p>
    <w:p>
      <w:pPr>
        <w:pStyle w:val="2"/>
        <w:rPr>
          <w:rFonts w:ascii="微软雅黑" w:hAnsi="微软雅黑" w:eastAsia="微软雅黑" w:cs="微软雅黑"/>
          <w:spacing w:val="-14"/>
          <w:sz w:val="31"/>
          <w:szCs w:val="31"/>
        </w:rPr>
      </w:pPr>
    </w:p>
    <w:p>
      <w:pPr>
        <w:pStyle w:val="2"/>
        <w:ind w:firstLine="643" w:firstLineChars="200"/>
        <w:rPr>
          <w:rFonts w:hint="eastAsia" w:ascii="微软雅黑" w:hAnsi="微软雅黑" w:eastAsia="微软雅黑" w:cs="微软雅黑"/>
          <w:spacing w:val="-14"/>
          <w:sz w:val="31"/>
          <w:szCs w:val="31"/>
          <w:lang w:val="en-US" w:eastAsia="zh-CN"/>
        </w:rPr>
      </w:pPr>
      <w:r>
        <w:rPr>
          <w:rFonts w:hint="eastAsia" w:ascii="方正仿宋简体" w:eastAsia="方正仿宋简体" w:hAnsiTheme="minorEastAsia" w:cstheme="minorEastAsia"/>
          <w:b/>
          <w:sz w:val="32"/>
          <w:szCs w:val="32"/>
        </w:rPr>
        <w:drawing>
          <wp:anchor distT="0" distB="0" distL="114300" distR="114300" simplePos="0" relativeHeight="251661312" behindDoc="1" locked="0" layoutInCell="1" allowOverlap="1">
            <wp:simplePos x="0" y="0"/>
            <wp:positionH relativeFrom="column">
              <wp:posOffset>3029585</wp:posOffset>
            </wp:positionH>
            <wp:positionV relativeFrom="paragraph">
              <wp:posOffset>-395605</wp:posOffset>
            </wp:positionV>
            <wp:extent cx="2466975" cy="3457575"/>
            <wp:effectExtent l="0" t="0" r="320040" b="82550"/>
            <wp:wrapNone/>
            <wp:docPr id="1" name="图片 1" descr="F:\新建文件夹\桌面\会议\2017.05.25三届苗木会四届二次理事大会\河北省风景园林协会电子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新建文件夹\桌面\会议\2017.05.25三届苗木会四届二次理事大会\河北省风景园林协会电子章.png"/>
                    <pic:cNvPicPr>
                      <a:picLocks noChangeAspect="1" noChangeArrowheads="1"/>
                    </pic:cNvPicPr>
                  </pic:nvPicPr>
                  <pic:blipFill>
                    <a:blip r:embed="rId10" cstate="print"/>
                    <a:srcRect/>
                    <a:stretch>
                      <a:fillRect/>
                    </a:stretch>
                  </pic:blipFill>
                  <pic:spPr>
                    <a:xfrm rot="3120000">
                      <a:off x="0" y="0"/>
                      <a:ext cx="2466975" cy="3457575"/>
                    </a:xfrm>
                    <a:prstGeom prst="rect">
                      <a:avLst/>
                    </a:prstGeom>
                    <a:noFill/>
                    <a:ln w="9525">
                      <a:noFill/>
                      <a:miter lim="800000"/>
                      <a:headEnd/>
                      <a:tailEnd/>
                    </a:ln>
                  </pic:spPr>
                </pic:pic>
              </a:graphicData>
            </a:graphic>
          </wp:anchor>
        </w:drawing>
      </w:r>
      <w:r>
        <w:rPr>
          <w:rFonts w:hint="eastAsia" w:ascii="仿宋" w:hAnsi="仿宋" w:eastAsia="仿宋" w:cs="仿宋"/>
          <w:snapToGrid w:val="0"/>
          <w:color w:val="000000"/>
          <w:spacing w:val="16"/>
          <w:kern w:val="0"/>
          <w:sz w:val="32"/>
          <w:szCs w:val="32"/>
          <w:lang w:val="en-US" w:eastAsia="zh-CN"/>
        </w:rPr>
        <w:t>附件：河北省风景园林行业科学技术奖评审细则</w:t>
      </w: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133" w:line="188" w:lineRule="auto"/>
        <w:ind w:right="16"/>
        <w:jc w:val="center"/>
        <w:rPr>
          <w:rFonts w:hint="eastAsia" w:ascii="仿宋" w:hAnsi="仿宋" w:eastAsia="仿宋" w:cs="仿宋"/>
          <w:sz w:val="32"/>
          <w:szCs w:val="32"/>
        </w:rPr>
      </w:pPr>
      <w:r>
        <w:rPr>
          <w:rFonts w:hint="eastAsia" w:ascii="微软雅黑" w:hAnsi="微软雅黑" w:eastAsia="微软雅黑" w:cs="微软雅黑"/>
          <w:spacing w:val="9"/>
          <w:sz w:val="31"/>
          <w:szCs w:val="31"/>
          <w:lang w:val="en-US" w:eastAsia="zh-CN"/>
        </w:rPr>
        <w:t xml:space="preserve">                                                   </w:t>
      </w:r>
      <w:r>
        <w:rPr>
          <w:rFonts w:hint="eastAsia" w:ascii="仿宋" w:hAnsi="仿宋" w:eastAsia="仿宋" w:cs="仿宋"/>
          <w:spacing w:val="9"/>
          <w:sz w:val="32"/>
          <w:szCs w:val="32"/>
          <w:lang w:eastAsia="zh-CN"/>
        </w:rPr>
        <w:t>河北</w:t>
      </w:r>
      <w:r>
        <w:rPr>
          <w:rFonts w:hint="eastAsia" w:ascii="仿宋" w:hAnsi="仿宋" w:eastAsia="仿宋" w:cs="仿宋"/>
          <w:spacing w:val="9"/>
          <w:sz w:val="32"/>
          <w:szCs w:val="32"/>
        </w:rPr>
        <w:t>省风景园林</w:t>
      </w:r>
      <w:r>
        <w:rPr>
          <w:rFonts w:hint="eastAsia" w:ascii="仿宋" w:hAnsi="仿宋" w:eastAsia="仿宋" w:cs="仿宋"/>
          <w:spacing w:val="9"/>
          <w:sz w:val="32"/>
          <w:szCs w:val="32"/>
          <w:lang w:eastAsia="zh-CN"/>
        </w:rPr>
        <w:t>行业</w:t>
      </w:r>
      <w:r>
        <w:rPr>
          <w:rFonts w:hint="eastAsia" w:ascii="仿宋" w:hAnsi="仿宋" w:eastAsia="仿宋" w:cs="仿宋"/>
          <w:spacing w:val="9"/>
          <w:sz w:val="32"/>
          <w:szCs w:val="32"/>
        </w:rPr>
        <w:t>协会</w:t>
      </w:r>
    </w:p>
    <w:p>
      <w:pPr>
        <w:spacing w:before="207" w:line="188" w:lineRule="auto"/>
        <w:ind w:firstLine="6048" w:firstLineChars="2100"/>
        <w:sectPr>
          <w:headerReference r:id="rId5" w:type="default"/>
          <w:footerReference r:id="rId6" w:type="default"/>
          <w:pgSz w:w="11905" w:h="16838"/>
          <w:pgMar w:top="2098" w:right="1474" w:bottom="1984" w:left="1587" w:header="0" w:footer="992" w:gutter="0"/>
          <w:pgNumType w:fmt="numberInDash"/>
          <w:cols w:space="0" w:num="1"/>
          <w:rtlGutter w:val="0"/>
          <w:docGrid w:linePitch="0" w:charSpace="0"/>
        </w:sectPr>
      </w:pPr>
      <w:r>
        <w:rPr>
          <w:rFonts w:hint="eastAsia" w:ascii="仿宋" w:hAnsi="仿宋" w:eastAsia="仿宋" w:cs="仿宋"/>
          <w:spacing w:val="-16"/>
          <w:sz w:val="32"/>
          <w:szCs w:val="32"/>
        </w:rPr>
        <w:t>2</w:t>
      </w:r>
      <w:r>
        <w:rPr>
          <w:rFonts w:hint="eastAsia" w:ascii="仿宋" w:hAnsi="仿宋" w:eastAsia="仿宋" w:cs="仿宋"/>
          <w:spacing w:val="-9"/>
          <w:sz w:val="32"/>
          <w:szCs w:val="32"/>
        </w:rPr>
        <w:t>0</w:t>
      </w:r>
      <w:r>
        <w:rPr>
          <w:rFonts w:hint="eastAsia" w:ascii="仿宋" w:hAnsi="仿宋" w:eastAsia="仿宋" w:cs="仿宋"/>
          <w:spacing w:val="-8"/>
          <w:sz w:val="32"/>
          <w:szCs w:val="32"/>
        </w:rPr>
        <w:t>23年</w:t>
      </w:r>
      <w:r>
        <w:rPr>
          <w:rFonts w:hint="eastAsia" w:ascii="仿宋" w:hAnsi="仿宋" w:eastAsia="仿宋" w:cs="仿宋"/>
          <w:spacing w:val="-8"/>
          <w:sz w:val="32"/>
          <w:szCs w:val="32"/>
          <w:lang w:val="en-US" w:eastAsia="zh-CN"/>
        </w:rPr>
        <w:t>7</w:t>
      </w:r>
      <w:r>
        <w:rPr>
          <w:rFonts w:hint="eastAsia" w:ascii="仿宋" w:hAnsi="仿宋" w:eastAsia="仿宋" w:cs="仿宋"/>
          <w:spacing w:val="-8"/>
          <w:sz w:val="32"/>
          <w:szCs w:val="32"/>
        </w:rPr>
        <w:t>月</w:t>
      </w:r>
      <w:r>
        <w:rPr>
          <w:rFonts w:hint="eastAsia" w:ascii="仿宋" w:hAnsi="仿宋" w:eastAsia="仿宋" w:cs="仿宋"/>
          <w:spacing w:val="-8"/>
          <w:sz w:val="32"/>
          <w:szCs w:val="32"/>
          <w:lang w:val="en-US" w:eastAsia="zh-CN"/>
        </w:rPr>
        <w:t>19</w:t>
      </w:r>
      <w:r>
        <w:rPr>
          <w:rFonts w:hint="eastAsia" w:ascii="仿宋" w:hAnsi="仿宋" w:eastAsia="仿宋" w:cs="仿宋"/>
          <w:spacing w:val="-8"/>
          <w:sz w:val="32"/>
          <w:szCs w:val="32"/>
        </w:rPr>
        <w:t>日</w:t>
      </w:r>
    </w:p>
    <w:p>
      <w:pPr>
        <w:keepNext/>
        <w:keepLines/>
        <w:pageBreakBefore w:val="0"/>
        <w:wordWrap/>
        <w:overflowPunct/>
        <w:topLinePunct w:val="0"/>
        <w:autoSpaceDE w:val="0"/>
        <w:autoSpaceDN w:val="0"/>
        <w:bidi w:val="0"/>
        <w:adjustRightInd w:val="0"/>
        <w:spacing w:before="156" w:beforeLines="50" w:line="360" w:lineRule="auto"/>
        <w:jc w:val="both"/>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pPr>
      <w:r>
        <w:rPr>
          <w:rFonts w:hint="eastAsia" w:ascii="仿宋" w:hAnsi="仿宋" w:eastAsia="仿宋" w:cs="仿宋"/>
          <w:kern w:val="0"/>
          <w:sz w:val="32"/>
          <w:szCs w:val="32"/>
          <w:lang w:val="en-US" w:eastAsia="zh-CN"/>
        </w:rPr>
        <w:t>附件</w:t>
      </w:r>
    </w:p>
    <w:p>
      <w:pPr>
        <w:keepNext/>
        <w:keepLines/>
        <w:pageBreakBefore w:val="0"/>
        <w:wordWrap/>
        <w:overflowPunct/>
        <w:topLinePunct w:val="0"/>
        <w:autoSpaceDE w:val="0"/>
        <w:autoSpaceDN w:val="0"/>
        <w:bidi w:val="0"/>
        <w:adjustRightInd w:val="0"/>
        <w:spacing w:before="156" w:beforeLines="50" w:line="360" w:lineRule="auto"/>
        <w:jc w:val="center"/>
        <w:rPr>
          <w:rFonts w:hint="eastAsia" w:ascii="仿宋" w:hAnsi="仿宋" w:eastAsia="仿宋" w:cs="仿宋"/>
          <w:b/>
          <w:color w:val="000000"/>
          <w:sz w:val="32"/>
          <w:szCs w:val="32"/>
        </w:rPr>
      </w:pPr>
      <w:r>
        <w:rPr>
          <w:rFonts w:hint="eastAsia" w:ascii="方正仿宋_GBK" w:hAnsi="方正仿宋_GBK" w:eastAsia="方正仿宋_GBK" w:cs="方正仿宋_GBK"/>
          <w:b w:val="0"/>
          <w:bCs w:val="0"/>
          <w:spacing w:val="9"/>
          <w:sz w:val="43"/>
          <w:szCs w:val="43"/>
          <w14:textOutline w14:w="7972" w14:cap="sq" w14:cmpd="sng">
            <w14:solidFill>
              <w14:srgbClr w14:val="000000"/>
            </w14:solidFill>
            <w14:prstDash w14:val="solid"/>
            <w14:bevel/>
          </w14:textOutline>
        </w:rPr>
        <w:t>河北省风景园林行业科学技术奖评审细则</w:t>
      </w:r>
    </w:p>
    <w:p>
      <w:pPr>
        <w:keepNext/>
        <w:keepLines/>
        <w:pageBreakBefore w:val="0"/>
        <w:widowControl/>
        <w:kinsoku w:val="0"/>
        <w:wordWrap/>
        <w:overflowPunct/>
        <w:topLinePunct w:val="0"/>
        <w:autoSpaceDE w:val="0"/>
        <w:autoSpaceDN w:val="0"/>
        <w:bidi w:val="0"/>
        <w:adjustRightInd w:val="0"/>
        <w:snapToGrid w:val="0"/>
        <w:spacing w:before="156" w:beforeLines="50"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第一章</w:t>
      </w:r>
      <w:r>
        <w:rPr>
          <w:rFonts w:hint="eastAsia" w:ascii="仿宋" w:hAnsi="仿宋" w:eastAsia="仿宋" w:cs="仿宋"/>
          <w:b/>
          <w:color w:val="000000"/>
          <w:sz w:val="32"/>
          <w:szCs w:val="32"/>
          <w:lang w:val="en-US" w:eastAsia="zh-CN"/>
        </w:rPr>
        <w:t xml:space="preserve"> </w:t>
      </w:r>
      <w:r>
        <w:rPr>
          <w:rFonts w:hint="eastAsia" w:ascii="仿宋" w:hAnsi="仿宋" w:eastAsia="仿宋" w:cs="仿宋"/>
          <w:b/>
          <w:color w:val="000000"/>
          <w:sz w:val="32"/>
          <w:szCs w:val="32"/>
        </w:rPr>
        <w:t>总　则</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第一条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为落实国家创新驱动发展战略，鼓励自主创新和原始创新，促进科技成果转化，推动河北省风景园林行业科技进步与创新，保证科技奖评审质量，根据《河北省风景园林行业科学技术奖励章程》，制定本评审细则。 </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第二条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本细则适用于科技奖的申报、提名、评审、授奖等各项活动。</w:t>
      </w:r>
    </w:p>
    <w:p>
      <w:pPr>
        <w:keepNext/>
        <w:keepLines/>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第二章 评审标准</w:t>
      </w:r>
    </w:p>
    <w:p>
      <w:pPr>
        <w:keepNext/>
        <w:keepLines/>
        <w:pageBreakBefore w:val="0"/>
        <w:widowControl/>
        <w:kinsoku w:val="0"/>
        <w:wordWrap/>
        <w:overflowPunct/>
        <w:topLinePunct w:val="0"/>
        <w:autoSpaceDE w:val="0"/>
        <w:autoSpaceDN w:val="0"/>
        <w:bidi w:val="0"/>
        <w:adjustRightInd w:val="0"/>
        <w:snapToGrid w:val="0"/>
        <w:spacing w:after="156" w:afterLines="50"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一</w:t>
      </w:r>
      <w:r>
        <w:rPr>
          <w:rFonts w:hint="eastAsia" w:ascii="仿宋" w:hAnsi="仿宋" w:eastAsia="仿宋" w:cs="仿宋"/>
          <w:b/>
          <w:color w:val="000000"/>
          <w:sz w:val="32"/>
          <w:szCs w:val="32"/>
        </w:rPr>
        <w:t>节 科学技术建造师奖</w:t>
      </w:r>
    </w:p>
    <w:p>
      <w:pPr>
        <w:pStyle w:val="4"/>
        <w:keepNext/>
        <w:keepLines/>
        <w:pageBreakBefore w:val="0"/>
        <w:widowControl/>
        <w:kinsoku w:val="0"/>
        <w:wordWrap/>
        <w:overflowPunct/>
        <w:topLinePunct w:val="0"/>
        <w:autoSpaceDE w:val="0"/>
        <w:autoSpaceDN w:val="0"/>
        <w:bidi w:val="0"/>
        <w:adjustRightInd w:val="0"/>
        <w:snapToGrid w:val="0"/>
        <w:spacing w:afterAutospacing="0" w:line="560" w:lineRule="exact"/>
        <w:ind w:firstLine="643"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三</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kern w:val="0"/>
          <w:sz w:val="32"/>
          <w:szCs w:val="32"/>
          <w:lang w:val="en-US" w:eastAsia="zh-CN" w:bidi="ar"/>
        </w:rPr>
        <w:t>科学技术建造师奖应当具有高尚职业道德、强烈社会责任感，取得中级以上技术职称，年龄不超60周岁。</w:t>
      </w:r>
    </w:p>
    <w:p>
      <w:pPr>
        <w:pStyle w:val="4"/>
        <w:keepNext/>
        <w:keepLines/>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w:t>
      </w:r>
      <w:r>
        <w:rPr>
          <w:rFonts w:hint="eastAsia" w:ascii="仿宋" w:hAnsi="仿宋" w:eastAsia="仿宋" w:cs="仿宋"/>
          <w:b/>
          <w:bCs/>
          <w:sz w:val="32"/>
          <w:szCs w:val="32"/>
          <w:lang w:eastAsia="zh-CN"/>
        </w:rPr>
        <w:t>四</w:t>
      </w:r>
      <w:r>
        <w:rPr>
          <w:rFonts w:hint="eastAsia" w:ascii="仿宋" w:hAnsi="仿宋" w:eastAsia="仿宋" w:cs="仿宋"/>
          <w:b/>
          <w:bCs/>
          <w:sz w:val="32"/>
          <w:szCs w:val="32"/>
        </w:rPr>
        <w:t>条</w:t>
      </w:r>
      <w:r>
        <w:rPr>
          <w:rFonts w:hint="eastAsia" w:ascii="仿宋" w:hAnsi="仿宋" w:eastAsia="仿宋" w:cs="仿宋"/>
          <w:sz w:val="32"/>
          <w:szCs w:val="32"/>
        </w:rPr>
        <w:t xml:space="preserve"> 累计从事本行业工作十年以上，具有国家建设行政主管部门颁发的注册建造师执业资格证书。</w:t>
      </w:r>
    </w:p>
    <w:p>
      <w:pPr>
        <w:pStyle w:val="4"/>
        <w:keepNext/>
        <w:keepLines/>
        <w:pageBreakBefore w:val="0"/>
        <w:widowControl/>
        <w:kinsoku w:val="0"/>
        <w:wordWrap/>
        <w:overflowPunct/>
        <w:topLinePunct w:val="0"/>
        <w:autoSpaceDE w:val="0"/>
        <w:autoSpaceDN w:val="0"/>
        <w:bidi w:val="0"/>
        <w:adjustRightInd w:val="0"/>
        <w:snapToGrid w:val="0"/>
        <w:spacing w:beforeAutospacing="0" w:afterAutospacing="0" w:line="560" w:lineRule="exact"/>
        <w:textAlignment w:val="baseline"/>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rPr>
        <w:t>第</w:t>
      </w:r>
      <w:r>
        <w:rPr>
          <w:rFonts w:hint="eastAsia" w:ascii="仿宋" w:hAnsi="仿宋" w:eastAsia="仿宋" w:cs="仿宋"/>
          <w:b/>
          <w:bCs/>
          <w:sz w:val="32"/>
          <w:szCs w:val="32"/>
          <w:lang w:eastAsia="zh-CN"/>
        </w:rPr>
        <w:t>五</w:t>
      </w:r>
      <w:r>
        <w:rPr>
          <w:rFonts w:hint="eastAsia" w:ascii="仿宋" w:hAnsi="仿宋" w:eastAsia="仿宋" w:cs="仿宋"/>
          <w:b/>
          <w:bCs/>
          <w:sz w:val="32"/>
          <w:szCs w:val="32"/>
        </w:rPr>
        <w:t>条</w:t>
      </w:r>
      <w:r>
        <w:rPr>
          <w:rFonts w:hint="eastAsia" w:ascii="仿宋" w:hAnsi="仿宋" w:eastAsia="仿宋" w:cs="仿宋"/>
          <w:sz w:val="32"/>
          <w:szCs w:val="32"/>
        </w:rPr>
        <w:t xml:space="preserve"> 近五年内主持过重大风景园林工程建设项目的施工组织或技术管理工作，项目技术水平达到同时期、同类型项目的国内领先水平或国际先进水平，社会效益和经济效益良好，个人贡献突出。</w:t>
      </w:r>
    </w:p>
    <w:p>
      <w:pPr>
        <w:pStyle w:val="4"/>
        <w:keepNext/>
        <w:keepLines/>
        <w:pageBreakBefore w:val="0"/>
        <w:widowControl/>
        <w:kinsoku w:val="0"/>
        <w:wordWrap/>
        <w:overflowPunct/>
        <w:topLinePunct w:val="0"/>
        <w:autoSpaceDE w:val="0"/>
        <w:autoSpaceDN w:val="0"/>
        <w:bidi w:val="0"/>
        <w:adjustRightInd w:val="0"/>
        <w:snapToGrid w:val="0"/>
        <w:spacing w:beforeAutospacing="0" w:afterAutospacing="0" w:line="560" w:lineRule="exact"/>
        <w:ind w:firstLine="643" w:firstLineChars="200"/>
        <w:textAlignment w:val="baseline"/>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六</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在工程质量管理、技术创新、新技术推广应用以及解决重大施工建设技术难题方面成效显著。</w:t>
      </w:r>
    </w:p>
    <w:p>
      <w:pPr>
        <w:pStyle w:val="4"/>
        <w:keepNext/>
        <w:keepLines/>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一、主持的工程项目至少获得省级以上优质工程奖或二项以上市级优质工程奖；</w:t>
      </w:r>
    </w:p>
    <w:p>
      <w:pPr>
        <w:pStyle w:val="4"/>
        <w:keepNext/>
        <w:keepLines/>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二、主持的科研项目获得省级以上政府设立的科学技术奖或二项以上社会力量设立的科学技术奖。</w:t>
      </w:r>
    </w:p>
    <w:p>
      <w:pPr>
        <w:pStyle w:val="4"/>
        <w:keepNext/>
        <w:keepLines/>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三、获得发明专利第一完成人或二项以上实用新型专利第一完成人。</w:t>
      </w:r>
    </w:p>
    <w:p>
      <w:pPr>
        <w:keepNext/>
        <w:keepLines/>
        <w:pageBreakBefore w:val="0"/>
        <w:widowControl/>
        <w:kinsoku w:val="0"/>
        <w:wordWrap/>
        <w:overflowPunct/>
        <w:topLinePunct w:val="0"/>
        <w:autoSpaceDE w:val="0"/>
        <w:autoSpaceDN w:val="0"/>
        <w:bidi w:val="0"/>
        <w:adjustRightInd w:val="0"/>
        <w:snapToGrid w:val="0"/>
        <w:spacing w:after="156" w:afterLines="50"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二</w:t>
      </w:r>
      <w:r>
        <w:rPr>
          <w:rFonts w:hint="eastAsia" w:ascii="仿宋" w:hAnsi="仿宋" w:eastAsia="仿宋" w:cs="仿宋"/>
          <w:b/>
          <w:color w:val="000000"/>
          <w:sz w:val="32"/>
          <w:szCs w:val="32"/>
        </w:rPr>
        <w:t>节  科学技术创新青年奖</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七</w:t>
      </w:r>
      <w:r>
        <w:rPr>
          <w:rFonts w:hint="eastAsia" w:ascii="仿宋" w:hAnsi="仿宋" w:eastAsia="仿宋" w:cs="仿宋"/>
          <w:b/>
          <w:bCs/>
          <w:sz w:val="32"/>
          <w:szCs w:val="32"/>
        </w:rPr>
        <w:t>条</w:t>
      </w:r>
      <w:r>
        <w:rPr>
          <w:rFonts w:hint="eastAsia" w:ascii="仿宋" w:hAnsi="仿宋" w:eastAsia="仿宋" w:cs="仿宋"/>
          <w:b/>
          <w:bCs/>
          <w:sz w:val="32"/>
          <w:szCs w:val="32"/>
          <w:lang w:val="en-US" w:eastAsia="zh-CN"/>
        </w:rPr>
        <w:t xml:space="preserve"> </w:t>
      </w:r>
      <w:r>
        <w:rPr>
          <w:rFonts w:hint="eastAsia" w:ascii="仿宋" w:hAnsi="仿宋" w:eastAsia="仿宋" w:cs="仿宋"/>
          <w:kern w:val="0"/>
          <w:sz w:val="32"/>
          <w:szCs w:val="32"/>
          <w:lang w:val="en-US" w:eastAsia="zh-CN" w:bidi="ar"/>
        </w:rPr>
        <w:t>科学技术青年创新奖候选人不超过45周岁，热爱科技工作，具有良好的职业道德，从事风景园林行业科技研发或技术推广工作，取得高级技术职称。</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sz w:val="32"/>
          <w:szCs w:val="32"/>
        </w:rPr>
        <w:t>第</w:t>
      </w:r>
      <w:r>
        <w:rPr>
          <w:rFonts w:hint="eastAsia" w:ascii="仿宋" w:hAnsi="仿宋" w:eastAsia="仿宋" w:cs="仿宋"/>
          <w:b/>
          <w:bCs/>
          <w:sz w:val="32"/>
          <w:szCs w:val="32"/>
          <w:lang w:eastAsia="zh-CN"/>
        </w:rPr>
        <w:t>八</w:t>
      </w:r>
      <w:r>
        <w:rPr>
          <w:rFonts w:hint="eastAsia" w:ascii="仿宋" w:hAnsi="仿宋" w:eastAsia="仿宋" w:cs="仿宋"/>
          <w:b/>
          <w:bCs/>
          <w:sz w:val="32"/>
          <w:szCs w:val="32"/>
        </w:rPr>
        <w:t>条</w:t>
      </w:r>
      <w:r>
        <w:rPr>
          <w:rFonts w:hint="eastAsia" w:ascii="仿宋" w:hAnsi="仿宋" w:eastAsia="仿宋" w:cs="仿宋"/>
          <w:sz w:val="32"/>
          <w:szCs w:val="32"/>
        </w:rPr>
        <w:t xml:space="preserve"> </w:t>
      </w:r>
      <w:r>
        <w:rPr>
          <w:rFonts w:hint="eastAsia" w:ascii="仿宋" w:hAnsi="仿宋" w:eastAsia="仿宋" w:cs="仿宋"/>
          <w:kern w:val="0"/>
          <w:sz w:val="32"/>
          <w:szCs w:val="32"/>
          <w:lang w:val="en-US" w:eastAsia="zh-CN" w:bidi="ar"/>
        </w:rPr>
        <w:t>在先进技术推广应用、解决工程建设难题方面有突出贡献，并创造显著经济社会效益，在应用技术研究中取得发明创造或者关键技术。</w:t>
      </w:r>
    </w:p>
    <w:p>
      <w:pPr>
        <w:pStyle w:val="4"/>
        <w:keepNext/>
        <w:keepLines/>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一、作为项目经理、项目总工或技术负责人的工程项目获得过省级以上优质工程奖或二项以上市级优质工程奖；</w:t>
      </w:r>
    </w:p>
    <w:p>
      <w:pPr>
        <w:pStyle w:val="4"/>
        <w:keepNext/>
        <w:keepLines/>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二、获得过省级以上政府设立的科学技术奖或二项以上社会力量设立的科技奖；</w:t>
      </w:r>
    </w:p>
    <w:p>
      <w:pPr>
        <w:pStyle w:val="4"/>
        <w:keepNext/>
        <w:keepLines/>
        <w:pageBreakBefore w:val="0"/>
        <w:widowControl/>
        <w:kinsoku w:val="0"/>
        <w:wordWrap/>
        <w:overflowPunct/>
        <w:topLinePunct w:val="0"/>
        <w:autoSpaceDE w:val="0"/>
        <w:autoSpaceDN w:val="0"/>
        <w:bidi w:val="0"/>
        <w:adjustRightInd w:val="0"/>
        <w:snapToGrid w:val="0"/>
        <w:spacing w:beforeAutospacing="0" w:afterAutospacing="0"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三、获得发明专利第一完成人或二项以上实用新型专利第一完成人。</w:t>
      </w:r>
    </w:p>
    <w:p>
      <w:pPr>
        <w:keepNext/>
        <w:keepLines/>
        <w:pageBreakBefore w:val="0"/>
        <w:widowControl/>
        <w:kinsoku w:val="0"/>
        <w:wordWrap/>
        <w:overflowPunct/>
        <w:topLinePunct w:val="0"/>
        <w:autoSpaceDE w:val="0"/>
        <w:autoSpaceDN w:val="0"/>
        <w:bidi w:val="0"/>
        <w:adjustRightInd w:val="0"/>
        <w:snapToGrid w:val="0"/>
        <w:spacing w:after="156" w:afterLines="50"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三</w:t>
      </w:r>
      <w:r>
        <w:rPr>
          <w:rFonts w:hint="eastAsia" w:ascii="仿宋" w:hAnsi="仿宋" w:eastAsia="仿宋" w:cs="仿宋"/>
          <w:b/>
          <w:color w:val="000000"/>
          <w:sz w:val="32"/>
          <w:szCs w:val="32"/>
        </w:rPr>
        <w:t>节 技术发明奖</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color w:val="FF0000"/>
          <w:sz w:val="32"/>
          <w:szCs w:val="32"/>
        </w:rPr>
      </w:pP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eastAsia="zh-CN"/>
        </w:rPr>
        <w:t>九</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技术发明奖的申报成果应具有先进性，其主要性能(性状)、技术经济指标、科技水平及其促进科技进步的作用和意义等方面综合优于同类技术。</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color w:val="000000"/>
          <w:sz w:val="32"/>
          <w:szCs w:val="32"/>
        </w:rPr>
        <w:t>第十条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技术发明奖的申报成果应实施应用一年以上，取得良好的应用效果，且获得国家或国际发明专利证书，或通过风景园林行业专家委员会（相关部门）科技成果评价。</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一</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技术发明奖各等级评审标准如下：</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特等奖：原始性创新特别突出，主要技术上有特别重大的创新，主要技术经济指标达到国际先进水平及以上，并取得重大经济或者社会效益。</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一等奖：技术思路独特，主要技术上有重大创新，技术经济指标达到国内先进水平及以上，推动了相关领域的技术进步，产生了显著的经济或者社会效益。</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二等奖：技术思路新颖，主要技术上有较大创新，技术经济指标达到省内先进水平及以上，对本领域的技术进步有推动作用，产生了明显的经济或者社会效益。</w:t>
      </w:r>
    </w:p>
    <w:p>
      <w:pPr>
        <w:keepNext/>
        <w:keepLines/>
        <w:pageBreakBefore w:val="0"/>
        <w:widowControl/>
        <w:kinsoku w:val="0"/>
        <w:wordWrap/>
        <w:overflowPunct/>
        <w:topLinePunct w:val="0"/>
        <w:autoSpaceDE w:val="0"/>
        <w:autoSpaceDN w:val="0"/>
        <w:bidi w:val="0"/>
        <w:adjustRightInd w:val="0"/>
        <w:snapToGrid w:val="0"/>
        <w:spacing w:after="156" w:afterLines="50"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四</w:t>
      </w:r>
      <w:r>
        <w:rPr>
          <w:rFonts w:hint="eastAsia" w:ascii="仿宋" w:hAnsi="仿宋" w:eastAsia="仿宋" w:cs="仿宋"/>
          <w:b/>
          <w:color w:val="000000"/>
          <w:sz w:val="32"/>
          <w:szCs w:val="32"/>
        </w:rPr>
        <w:t>节 科学技术进步奖</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二</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风景园林行业科学技术进步奖（简称科技进步奖）的申报项目应当符合下列条件：</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技术创新性突出。在技术上有重要的创新，形成了风景园林行业（专业）或风景园林行业某个领域的主导技术或名牌产品，或应用高新技术对传统产业进行技术改造，增加了风景园林行业的技术含量；技术难度较大，解决了风景园林行业发展中的重点、难点和关键问题；</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二、经济效益或社会效益显著。经过广泛实施应用，产生了很大的经济效益或社会效益，实现了技术创新的市场价值或者社会价值。</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三、推动风景园林行业科技进步作用明显。科技成果转化程度高，具有较强的示范、带动和扩散能力，促进了产业结构的调整、优化和升级及产品的更新换代。</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eastAsia="zh-CN"/>
        </w:rPr>
        <w:t>三</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科技进步奖各等级评审标准如下：</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特等奖：总体技术达到国际先进水平及以上，体现我国风景园林行业最高科技水平，符合我国产业发展方向，取得重大经济和社会效益。</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一等奖：总体技术达到国内先进水平及以上。在我国风景园林行业某个领域，具有理念和技术上的重大突破，符合我国产业发展方向，取得显著的经济和社会效益，具有很大推广价值。</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二等奖：总体技术达到省内先进水平及以上。在风景园林行业某领域的某个环节上有创新性突破，具有一定的经济效益、社会效益和推广价值。</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第十</w:t>
      </w:r>
      <w:r>
        <w:rPr>
          <w:rFonts w:hint="eastAsia" w:ascii="仿宋" w:hAnsi="仿宋" w:eastAsia="仿宋" w:cs="仿宋"/>
          <w:b/>
          <w:color w:val="000000"/>
          <w:sz w:val="32"/>
          <w:szCs w:val="32"/>
          <w:lang w:eastAsia="zh-CN"/>
        </w:rPr>
        <w:t>四</w:t>
      </w:r>
      <w:r>
        <w:rPr>
          <w:rFonts w:hint="eastAsia" w:ascii="仿宋" w:hAnsi="仿宋" w:eastAsia="仿宋" w:cs="仿宋"/>
          <w:b/>
          <w:color w:val="000000"/>
          <w:sz w:val="32"/>
          <w:szCs w:val="32"/>
        </w:rPr>
        <w:t>条</w:t>
      </w:r>
      <w:r>
        <w:rPr>
          <w:rFonts w:hint="eastAsia" w:ascii="仿宋" w:hAnsi="仿宋" w:eastAsia="仿宋" w:cs="仿宋"/>
          <w:b/>
          <w:color w:val="000000"/>
          <w:sz w:val="32"/>
          <w:szCs w:val="32"/>
          <w:lang w:val="en-US" w:eastAsia="zh-CN"/>
        </w:rPr>
        <w:t xml:space="preserve"> </w:t>
      </w:r>
      <w:r>
        <w:rPr>
          <w:rFonts w:hint="eastAsia" w:ascii="仿宋" w:hAnsi="仿宋" w:eastAsia="仿宋" w:cs="仿宋"/>
          <w:kern w:val="0"/>
          <w:sz w:val="32"/>
          <w:szCs w:val="32"/>
          <w:lang w:val="en-US" w:eastAsia="zh-CN" w:bidi="ar"/>
        </w:rPr>
        <w:t>“技术开发奖”是指在科学研究和技术开发活动中形成重大科技创新成果，完成具有重大市场实用价值的产品、技术、工艺、材料和设计及其推广应用。应经一年以上实施应用，通过了相关部门的科技成果评价。</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第十</w:t>
      </w:r>
      <w:r>
        <w:rPr>
          <w:rFonts w:hint="eastAsia" w:ascii="仿宋" w:hAnsi="仿宋" w:eastAsia="仿宋" w:cs="仿宋"/>
          <w:b/>
          <w:color w:val="000000"/>
          <w:sz w:val="32"/>
          <w:szCs w:val="32"/>
          <w:lang w:eastAsia="zh-CN"/>
        </w:rPr>
        <w:t>五</w:t>
      </w:r>
      <w:r>
        <w:rPr>
          <w:rFonts w:hint="eastAsia" w:ascii="仿宋" w:hAnsi="仿宋" w:eastAsia="仿宋" w:cs="仿宋"/>
          <w:b/>
          <w:color w:val="000000"/>
          <w:sz w:val="32"/>
          <w:szCs w:val="32"/>
        </w:rPr>
        <w:t>条</w:t>
      </w:r>
      <w:r>
        <w:rPr>
          <w:rFonts w:hint="eastAsia" w:ascii="仿宋" w:hAnsi="仿宋" w:eastAsia="仿宋" w:cs="仿宋"/>
          <w:b/>
          <w:bCs/>
          <w:color w:val="000000"/>
          <w:sz w:val="32"/>
          <w:szCs w:val="32"/>
        </w:rPr>
        <w:t xml:space="preserve"> </w:t>
      </w:r>
      <w:r>
        <w:rPr>
          <w:rFonts w:hint="eastAsia" w:ascii="仿宋" w:hAnsi="仿宋" w:eastAsia="仿宋" w:cs="仿宋"/>
          <w:kern w:val="0"/>
          <w:sz w:val="32"/>
          <w:szCs w:val="32"/>
          <w:lang w:val="en-US" w:eastAsia="zh-CN" w:bidi="ar"/>
        </w:rPr>
        <w:t>“规划设计奖”是指以科技创新为指导，在风景园林项目规划或设计等方面有创新性突破，形成具有推广价值的科技成果，并在行业内具有代表性的风景园林规划或设计项目。申报的“规划设计类”应实施完成并通过竣工验收。</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第十</w:t>
      </w:r>
      <w:r>
        <w:rPr>
          <w:rFonts w:hint="eastAsia" w:ascii="仿宋" w:hAnsi="仿宋" w:eastAsia="仿宋" w:cs="仿宋"/>
          <w:b/>
          <w:color w:val="000000"/>
          <w:sz w:val="32"/>
          <w:szCs w:val="32"/>
          <w:lang w:eastAsia="zh-CN"/>
        </w:rPr>
        <w:t>六</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园林工程奖”是指以新发展理念为指导，在工程管理、施工技术和装备等方面有创新性突破，形成一批具有推广价值的科技成果，并在行业内具有代表性的工程建设项目。申报的“园林工程类”应具有独立生产能力和完整使用功能，通过竣工验收并使用一年以上。</w:t>
      </w:r>
    </w:p>
    <w:p>
      <w:pPr>
        <w:keepNext/>
        <w:keepLines/>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第三章 申报要求</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十七</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两个及以上单位共同完成的科技创新成果，应由成果第一完成单位牵头组织，并与其它完成单位协商一致后进行申报。</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十八</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技术发明奖的完成人应当是该项技术发明的全部或者核心创造性技术内容的独立完成人。</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技术发明奖单项授奖人数不超过6人。</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十九</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科技进步奖的完成人应当具备下列条件之一。</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一、在设计项目的总体技术方案中做出重要贡献；</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二、在关键技术和疑难问题的解决中做出重大技术创新；</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三、在成果转化和推广应用过程中做出创造性贡献。</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第二十条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科技进步奖的完成单位应当在项目研制、规划、设计、开发、投产、应用和推广过程中提供技术、设备和人员等条件，对项目的完成起到规划、设计、组织、管理和协调等作用。</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第二十</w:t>
      </w:r>
      <w:r>
        <w:rPr>
          <w:rFonts w:hint="eastAsia" w:ascii="仿宋" w:hAnsi="仿宋" w:eastAsia="仿宋" w:cs="仿宋"/>
          <w:b/>
          <w:color w:val="000000"/>
          <w:sz w:val="32"/>
          <w:szCs w:val="32"/>
          <w:lang w:eastAsia="zh-CN"/>
        </w:rPr>
        <w:t>一</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科技进步奖特等奖单项完成单位不超过8家，完成人不超过20人；一等奖单项完成单位不超过5家，完成人不超过15人；二等奖单项完成单位不超过3家，完成人不超过10人。</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第二十</w:t>
      </w:r>
      <w:r>
        <w:rPr>
          <w:rFonts w:hint="eastAsia" w:ascii="仿宋" w:hAnsi="仿宋" w:eastAsia="仿宋" w:cs="仿宋"/>
          <w:b/>
          <w:color w:val="000000"/>
          <w:sz w:val="32"/>
          <w:szCs w:val="32"/>
          <w:lang w:eastAsia="zh-CN"/>
        </w:rPr>
        <w:t>二</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经评定未授予科技进步奖或技术发明奖的申报项目，相关技术取得新的创新成果后可再次申报，但须间隔一年以上。</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第二十</w:t>
      </w:r>
      <w:r>
        <w:rPr>
          <w:rFonts w:hint="eastAsia" w:ascii="仿宋" w:hAnsi="仿宋" w:eastAsia="仿宋" w:cs="仿宋"/>
          <w:b/>
          <w:color w:val="000000"/>
          <w:sz w:val="32"/>
          <w:szCs w:val="32"/>
          <w:lang w:eastAsia="zh-CN"/>
        </w:rPr>
        <w:t>三</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有下列情况之一者不予评审。</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一、已经获得国家自然科学奖、国家科学、国家科学技术进步奖的；</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二、未经科技成果评价或验收的；</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三、存在知识产权以及有关完成单位、完成人员等方面争议的；</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四、规划设计、建设及运营过程中发生过较大及以上安全事故、质量事故、重大环境污染事故或其他重大不良社会影响的；</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五、不符合本奖项评选范围或其他相关条件的。</w:t>
      </w:r>
    </w:p>
    <w:p>
      <w:pPr>
        <w:keepNext/>
        <w:keepLines/>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第四章 评审程序</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color w:val="000000"/>
          <w:sz w:val="32"/>
          <w:szCs w:val="32"/>
        </w:rPr>
        <w:t>第</w:t>
      </w:r>
      <w:r>
        <w:rPr>
          <w:rFonts w:hint="eastAsia" w:ascii="仿宋" w:hAnsi="仿宋" w:eastAsia="仿宋" w:cs="仿宋"/>
          <w:b/>
          <w:color w:val="000000"/>
          <w:sz w:val="32"/>
          <w:szCs w:val="32"/>
        </w:rPr>
        <w:t>二十</w:t>
      </w:r>
      <w:r>
        <w:rPr>
          <w:rFonts w:hint="eastAsia" w:ascii="仿宋" w:hAnsi="仿宋" w:eastAsia="仿宋" w:cs="仿宋"/>
          <w:b/>
          <w:color w:val="000000"/>
          <w:sz w:val="32"/>
          <w:szCs w:val="32"/>
          <w:lang w:eastAsia="zh-CN"/>
        </w:rPr>
        <w:t>四</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科技奖评审分四个阶段进行。</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一、形式审查。由河北省风景园林行业协会专家委员会秘书处组织专家依据《奖励章程》和本细则对申报材料进行形式审查；</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专业组初评（网评）。专家委员会根据评审工作需要，设立若干专业初评小组，对通过形式审查的项目进行分组评审。各评审组经答辩、讨论后向专家委员会提出评审意见。各评审组长一般由专家委员会委员担任。</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三、会议评审。对初评通过的项目进入会议评审程序，其中科技进步奖和技术发明奖的特等奖、一等奖候选项目需进行现场答辩。会议评审意见合议后，向科技奖审定委员会推荐奖励名单。</w:t>
      </w:r>
    </w:p>
    <w:p>
      <w:pPr>
        <w:keepNext/>
        <w:keepLines/>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四、审定委员会审定。审定委员会对会议评审推荐的奖励名单进行审定，获奖项目必须由审定委员会委员全票表决通过。</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第二十</w:t>
      </w:r>
      <w:r>
        <w:rPr>
          <w:rFonts w:hint="eastAsia" w:ascii="仿宋" w:hAnsi="仿宋" w:eastAsia="仿宋" w:cs="仿宋"/>
          <w:b/>
          <w:color w:val="000000"/>
          <w:sz w:val="32"/>
          <w:szCs w:val="32"/>
          <w:lang w:eastAsia="zh-CN"/>
        </w:rPr>
        <w:t>五</w:t>
      </w:r>
      <w:r>
        <w:rPr>
          <w:rFonts w:hint="eastAsia" w:ascii="仿宋" w:hAnsi="仿宋" w:eastAsia="仿宋" w:cs="仿宋"/>
          <w:b/>
          <w:color w:val="000000"/>
          <w:sz w:val="32"/>
          <w:szCs w:val="32"/>
        </w:rPr>
        <w:t xml:space="preserve">条 </w:t>
      </w:r>
      <w:r>
        <w:rPr>
          <w:rFonts w:hint="eastAsia" w:ascii="仿宋" w:hAnsi="仿宋" w:eastAsia="仿宋" w:cs="仿宋"/>
          <w:kern w:val="0"/>
          <w:sz w:val="32"/>
          <w:szCs w:val="32"/>
          <w:lang w:val="en-US" w:eastAsia="zh-CN" w:bidi="ar"/>
        </w:rPr>
        <w:t>对某些学科性很强的成果，采取特邀专家评审方式予以补充。</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二十六</w:t>
      </w:r>
      <w:r>
        <w:rPr>
          <w:rFonts w:hint="eastAsia" w:ascii="仿宋" w:hAnsi="仿宋" w:eastAsia="仿宋" w:cs="仿宋"/>
          <w:b/>
          <w:color w:val="000000"/>
          <w:sz w:val="32"/>
          <w:szCs w:val="32"/>
        </w:rPr>
        <w:t>条</w:t>
      </w:r>
      <w:r>
        <w:rPr>
          <w:rFonts w:hint="eastAsia" w:ascii="仿宋" w:hAnsi="仿宋" w:eastAsia="仿宋" w:cs="仿宋"/>
          <w:color w:val="C00000"/>
          <w:sz w:val="32"/>
          <w:szCs w:val="32"/>
        </w:rPr>
        <w:t xml:space="preserve"> </w:t>
      </w:r>
      <w:r>
        <w:rPr>
          <w:rFonts w:hint="eastAsia" w:ascii="仿宋" w:hAnsi="仿宋" w:eastAsia="仿宋" w:cs="仿宋"/>
          <w:kern w:val="0"/>
          <w:sz w:val="32"/>
          <w:szCs w:val="32"/>
          <w:lang w:val="en-US" w:eastAsia="zh-CN" w:bidi="ar"/>
        </w:rPr>
        <w:t>对缓评项目，专家委秘书处将缓评理由通知提名单位（专家），待补充完善后，次年可向科委办公室提出复评。</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二十七</w:t>
      </w:r>
      <w:r>
        <w:rPr>
          <w:rFonts w:hint="eastAsia" w:ascii="仿宋" w:hAnsi="仿宋" w:eastAsia="仿宋" w:cs="仿宋"/>
          <w:b/>
          <w:color w:val="000000"/>
          <w:sz w:val="32"/>
          <w:szCs w:val="32"/>
        </w:rPr>
        <w:t>条</w:t>
      </w:r>
      <w:r>
        <w:rPr>
          <w:rFonts w:hint="eastAsia" w:ascii="仿宋" w:hAnsi="仿宋" w:eastAsia="仿宋" w:cs="仿宋"/>
          <w:b/>
          <w:color w:val="000000"/>
          <w:sz w:val="32"/>
          <w:szCs w:val="32"/>
          <w:lang w:val="en-US" w:eastAsia="zh-CN"/>
        </w:rPr>
        <w:t xml:space="preserve"> </w:t>
      </w:r>
      <w:r>
        <w:rPr>
          <w:rFonts w:hint="eastAsia" w:ascii="仿宋" w:hAnsi="仿宋" w:eastAsia="仿宋" w:cs="仿宋"/>
          <w:kern w:val="0"/>
          <w:sz w:val="32"/>
          <w:szCs w:val="32"/>
          <w:lang w:val="en-US" w:eastAsia="zh-CN" w:bidi="ar"/>
        </w:rPr>
        <w:t>必要时，专家委秘书处可以组织有关评审专家对有关项目进行实地考察。</w:t>
      </w:r>
    </w:p>
    <w:p>
      <w:pPr>
        <w:keepNext/>
        <w:keepLines/>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第五章 其 他</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二十八</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科技奖涉及国防、国家安全的保密项目，应在适当范围内公布。</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color w:val="000000"/>
          <w:sz w:val="32"/>
          <w:szCs w:val="32"/>
        </w:rPr>
      </w:pPr>
      <w:r>
        <w:rPr>
          <w:rFonts w:hint="eastAsia" w:ascii="仿宋" w:hAnsi="仿宋" w:eastAsia="仿宋" w:cs="仿宋"/>
          <w:b/>
          <w:color w:val="000000"/>
          <w:sz w:val="32"/>
          <w:szCs w:val="32"/>
        </w:rPr>
        <w:t>第</w:t>
      </w:r>
      <w:r>
        <w:rPr>
          <w:rFonts w:hint="eastAsia" w:ascii="仿宋" w:hAnsi="仿宋" w:eastAsia="仿宋" w:cs="仿宋"/>
          <w:b/>
          <w:color w:val="000000"/>
          <w:sz w:val="32"/>
          <w:szCs w:val="32"/>
          <w:lang w:eastAsia="zh-CN"/>
        </w:rPr>
        <w:t>二十九</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技术发明奖和科技进步奖一等奖以上成果，择优向政府和国家级协会提名科学技术奖。</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color w:val="000000"/>
          <w:sz w:val="32"/>
          <w:szCs w:val="32"/>
        </w:rPr>
        <w:t>第三十条</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kern w:val="0"/>
          <w:sz w:val="32"/>
          <w:szCs w:val="32"/>
          <w:lang w:val="en-US" w:eastAsia="zh-CN" w:bidi="ar"/>
        </w:rPr>
        <w:t>科技奖评审实行回避制度，与被评审的完成人、完成单位或者申报项目有利害关系的评审专家应当回避。</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color w:val="000000"/>
          <w:sz w:val="32"/>
          <w:szCs w:val="32"/>
        </w:rPr>
      </w:pPr>
      <w:r>
        <w:rPr>
          <w:rFonts w:hint="eastAsia" w:ascii="仿宋" w:hAnsi="仿宋" w:eastAsia="仿宋" w:cs="仿宋"/>
          <w:b/>
          <w:color w:val="000000"/>
          <w:sz w:val="32"/>
          <w:szCs w:val="32"/>
        </w:rPr>
        <w:t>第三十</w:t>
      </w:r>
      <w:r>
        <w:rPr>
          <w:rFonts w:hint="eastAsia" w:ascii="仿宋" w:hAnsi="仿宋" w:eastAsia="仿宋" w:cs="仿宋"/>
          <w:b/>
          <w:color w:val="000000"/>
          <w:sz w:val="32"/>
          <w:szCs w:val="32"/>
          <w:lang w:eastAsia="zh-CN"/>
        </w:rPr>
        <w:t>一</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评审专家应当对申报项目的技术内容及评审情况严格保守秘密。</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color w:val="000000"/>
          <w:sz w:val="32"/>
          <w:szCs w:val="32"/>
        </w:rPr>
      </w:pPr>
      <w:r>
        <w:rPr>
          <w:rFonts w:hint="eastAsia" w:ascii="仿宋" w:hAnsi="仿宋" w:eastAsia="仿宋" w:cs="仿宋"/>
          <w:b/>
          <w:color w:val="000000"/>
          <w:sz w:val="32"/>
          <w:szCs w:val="32"/>
        </w:rPr>
        <w:t>第三十</w:t>
      </w:r>
      <w:r>
        <w:rPr>
          <w:rFonts w:hint="eastAsia" w:ascii="仿宋" w:hAnsi="仿宋" w:eastAsia="仿宋" w:cs="仿宋"/>
          <w:b/>
          <w:color w:val="000000"/>
          <w:sz w:val="32"/>
          <w:szCs w:val="32"/>
          <w:lang w:eastAsia="zh-CN"/>
        </w:rPr>
        <w:t>二</w:t>
      </w:r>
      <w:r>
        <w:rPr>
          <w:rFonts w:hint="eastAsia" w:ascii="仿宋" w:hAnsi="仿宋" w:eastAsia="仿宋" w:cs="仿宋"/>
          <w:b/>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技术发明奖和科技进步奖的申报项目在审定结果公示后要求退出评审的，由提名单位（专家）以书面方式向省园林协会专家委员会秘书处提出。经批准退出评审的，不得以相关项目技术内容再次申报。</w:t>
      </w:r>
    </w:p>
    <w:p>
      <w:pPr>
        <w:keepNext/>
        <w:keepLines/>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 w:hAnsi="仿宋" w:eastAsia="仿宋" w:cs="仿宋"/>
          <w:b/>
          <w:color w:val="000000"/>
          <w:sz w:val="32"/>
          <w:szCs w:val="32"/>
        </w:rPr>
      </w:pPr>
      <w:r>
        <w:rPr>
          <w:rFonts w:hint="eastAsia" w:ascii="仿宋" w:hAnsi="仿宋" w:eastAsia="仿宋" w:cs="仿宋"/>
          <w:b/>
          <w:color w:val="000000"/>
          <w:sz w:val="32"/>
          <w:szCs w:val="32"/>
        </w:rPr>
        <w:t>第六章</w:t>
      </w:r>
      <w:r>
        <w:rPr>
          <w:rFonts w:hint="eastAsia" w:ascii="仿宋" w:hAnsi="仿宋" w:eastAsia="仿宋" w:cs="仿宋"/>
          <w:b/>
          <w:color w:val="000000"/>
          <w:sz w:val="32"/>
          <w:szCs w:val="32"/>
          <w:lang w:val="en-US" w:eastAsia="zh-CN"/>
        </w:rPr>
        <w:t xml:space="preserve"> </w:t>
      </w:r>
      <w:r>
        <w:rPr>
          <w:rFonts w:hint="eastAsia" w:ascii="仿宋" w:hAnsi="仿宋" w:eastAsia="仿宋" w:cs="仿宋"/>
          <w:b/>
          <w:color w:val="000000"/>
          <w:sz w:val="32"/>
          <w:szCs w:val="32"/>
        </w:rPr>
        <w:t>附　则</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color w:val="000000"/>
          <w:sz w:val="32"/>
          <w:szCs w:val="32"/>
        </w:rPr>
      </w:pPr>
      <w:r>
        <w:rPr>
          <w:rFonts w:hint="eastAsia" w:ascii="仿宋" w:hAnsi="仿宋" w:eastAsia="仿宋" w:cs="仿宋"/>
          <w:b/>
          <w:color w:val="000000"/>
          <w:sz w:val="32"/>
          <w:szCs w:val="32"/>
        </w:rPr>
        <w:t>第三十</w:t>
      </w:r>
      <w:r>
        <w:rPr>
          <w:rFonts w:hint="eastAsia" w:ascii="仿宋" w:hAnsi="仿宋" w:eastAsia="仿宋" w:cs="仿宋"/>
          <w:b/>
          <w:color w:val="000000"/>
          <w:sz w:val="32"/>
          <w:szCs w:val="32"/>
          <w:lang w:eastAsia="zh-CN"/>
        </w:rPr>
        <w:t>三</w:t>
      </w:r>
      <w:r>
        <w:rPr>
          <w:rFonts w:hint="eastAsia" w:ascii="仿宋" w:hAnsi="仿宋" w:eastAsia="仿宋" w:cs="仿宋"/>
          <w:b/>
          <w:color w:val="000000"/>
          <w:sz w:val="32"/>
          <w:szCs w:val="32"/>
        </w:rPr>
        <w:t xml:space="preserve">条 </w:t>
      </w:r>
      <w:r>
        <w:rPr>
          <w:rFonts w:hint="eastAsia" w:ascii="仿宋" w:hAnsi="仿宋" w:eastAsia="仿宋" w:cs="仿宋"/>
          <w:kern w:val="0"/>
          <w:sz w:val="32"/>
          <w:szCs w:val="32"/>
          <w:lang w:val="en-US" w:eastAsia="zh-CN" w:bidi="ar"/>
        </w:rPr>
        <w:t>项目申报材料不退回。</w:t>
      </w:r>
    </w:p>
    <w:p>
      <w:pPr>
        <w:keepNext/>
        <w:keepLines/>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color w:val="000000"/>
          <w:sz w:val="32"/>
          <w:szCs w:val="32"/>
        </w:rPr>
        <w:t>第三十</w:t>
      </w:r>
      <w:r>
        <w:rPr>
          <w:rFonts w:hint="eastAsia" w:ascii="仿宋" w:hAnsi="仿宋" w:eastAsia="仿宋" w:cs="仿宋"/>
          <w:b/>
          <w:bCs/>
          <w:color w:val="000000"/>
          <w:sz w:val="32"/>
          <w:szCs w:val="32"/>
          <w:lang w:eastAsia="zh-CN"/>
        </w:rPr>
        <w:t>四</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w:t>
      </w:r>
      <w:r>
        <w:rPr>
          <w:rFonts w:hint="eastAsia" w:ascii="仿宋" w:hAnsi="仿宋" w:eastAsia="仿宋" w:cs="仿宋"/>
          <w:kern w:val="0"/>
          <w:sz w:val="32"/>
          <w:szCs w:val="32"/>
          <w:lang w:val="en-US" w:eastAsia="zh-CN" w:bidi="ar"/>
        </w:rPr>
        <w:t>本细则由河北省风景园林行业协会负责解释。</w:t>
      </w:r>
    </w:p>
    <w:p>
      <w:pPr>
        <w:keepNext/>
        <w:keepLines/>
        <w:pageBreakBefore w:val="0"/>
        <w:widowControl/>
        <w:kinsoku w:val="0"/>
        <w:wordWrap/>
        <w:overflowPunct/>
        <w:topLinePunct w:val="0"/>
        <w:autoSpaceDE w:val="0"/>
        <w:autoSpaceDN w:val="0"/>
        <w:bidi w:val="0"/>
        <w:adjustRightInd w:val="0"/>
        <w:snapToGrid w:val="0"/>
        <w:spacing w:line="560" w:lineRule="exact"/>
        <w:ind w:right="160" w:firstLine="643" w:firstLineChars="200"/>
        <w:jc w:val="left"/>
        <w:textAlignment w:val="baseline"/>
        <w:rPr>
          <w:rFonts w:hint="eastAsia" w:ascii="仿宋" w:hAnsi="仿宋" w:eastAsia="仿宋" w:cs="仿宋"/>
          <w:kern w:val="0"/>
          <w:sz w:val="32"/>
          <w:szCs w:val="32"/>
          <w:lang w:val="en-US" w:eastAsia="zh-CN" w:bidi="ar"/>
        </w:rPr>
      </w:pPr>
      <w:r>
        <w:rPr>
          <w:rFonts w:hint="eastAsia" w:ascii="仿宋" w:hAnsi="仿宋" w:eastAsia="仿宋" w:cs="仿宋"/>
          <w:b/>
          <w:bCs/>
          <w:color w:val="000000"/>
          <w:sz w:val="32"/>
          <w:szCs w:val="32"/>
        </w:rPr>
        <w:t>第三十</w:t>
      </w:r>
      <w:r>
        <w:rPr>
          <w:rFonts w:hint="eastAsia" w:ascii="仿宋" w:hAnsi="仿宋" w:eastAsia="仿宋" w:cs="仿宋"/>
          <w:b/>
          <w:bCs/>
          <w:color w:val="000000"/>
          <w:sz w:val="32"/>
          <w:szCs w:val="32"/>
          <w:lang w:eastAsia="zh-CN"/>
        </w:rPr>
        <w:t>五</w:t>
      </w:r>
      <w:r>
        <w:rPr>
          <w:rFonts w:hint="eastAsia" w:ascii="仿宋" w:hAnsi="仿宋" w:eastAsia="仿宋" w:cs="仿宋"/>
          <w:b/>
          <w:bCs/>
          <w:color w:val="000000"/>
          <w:sz w:val="32"/>
          <w:szCs w:val="32"/>
        </w:rPr>
        <w:t xml:space="preserve">条 </w:t>
      </w:r>
      <w:r>
        <w:rPr>
          <w:rFonts w:hint="eastAsia" w:ascii="仿宋" w:hAnsi="仿宋" w:eastAsia="仿宋" w:cs="仿宋"/>
          <w:kern w:val="0"/>
          <w:sz w:val="32"/>
          <w:szCs w:val="32"/>
          <w:lang w:val="en-US" w:eastAsia="zh-CN" w:bidi="ar"/>
        </w:rPr>
        <w:t>本细则自公布之日起施行。</w:t>
      </w:r>
    </w:p>
    <w:p>
      <w:pPr>
        <w:pStyle w:val="2"/>
        <w:keepNext/>
        <w:keepLines/>
        <w:pageBreakBefore w:val="0"/>
        <w:wordWrap/>
        <w:overflowPunct/>
        <w:topLinePunct w:val="0"/>
        <w:autoSpaceDE w:val="0"/>
        <w:autoSpaceDN w:val="0"/>
        <w:bidi w:val="0"/>
        <w:adjustRightInd w:val="0"/>
        <w:rPr>
          <w:rFonts w:hint="eastAsia" w:ascii="华文仿宋" w:hAnsi="华文仿宋" w:eastAsia="华文仿宋"/>
          <w:sz w:val="32"/>
          <w:szCs w:val="32"/>
        </w:rPr>
      </w:pPr>
    </w:p>
    <w:sectPr>
      <w:headerReference r:id="rId7" w:type="default"/>
      <w:footerReference r:id="rId8" w:type="default"/>
      <w:pgSz w:w="11905" w:h="16838"/>
      <w:pgMar w:top="2098" w:right="1474" w:bottom="1984" w:left="1587" w:header="0" w:footer="992" w:gutter="0"/>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03723AE-F51C-4BD9-905B-1AB4609088CA}"/>
  </w:font>
  <w:font w:name="黑体">
    <w:panose1 w:val="02010609060101010101"/>
    <w:charset w:val="86"/>
    <w:family w:val="auto"/>
    <w:pitch w:val="default"/>
    <w:sig w:usb0="800002BF" w:usb1="38CF7CFA" w:usb2="00000016" w:usb3="00000000" w:csb0="00040001" w:csb1="00000000"/>
    <w:embedRegular r:id="rId2" w:fontKey="{D374B419-10DD-49B9-B9E2-64A2A4C558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0984427-71FD-4A7F-870E-E80DBB1964E3}"/>
  </w:font>
  <w:font w:name="方正小标宋简体">
    <w:panose1 w:val="02000000000000000000"/>
    <w:charset w:val="86"/>
    <w:family w:val="script"/>
    <w:pitch w:val="default"/>
    <w:sig w:usb0="00000001" w:usb1="08000000" w:usb2="00000000" w:usb3="00000000" w:csb0="00040000" w:csb1="00000000"/>
    <w:embedRegular r:id="rId4" w:fontKey="{FAFA83B3-EDFE-4228-A66D-70741F008A5B}"/>
  </w:font>
  <w:font w:name="方正仿宋简体">
    <w:panose1 w:val="02000000000000000000"/>
    <w:charset w:val="86"/>
    <w:family w:val="script"/>
    <w:pitch w:val="default"/>
    <w:sig w:usb0="A00002BF" w:usb1="184F6CFA" w:usb2="00000012" w:usb3="00000000" w:csb0="00040001" w:csb1="00000000"/>
    <w:embedRegular r:id="rId5" w:fontKey="{7F39CA84-9B83-44FB-B4AC-F25692EBD0E5}"/>
  </w:font>
  <w:font w:name="方正仿宋_GBK">
    <w:panose1 w:val="02000000000000000000"/>
    <w:charset w:val="86"/>
    <w:family w:val="auto"/>
    <w:pitch w:val="default"/>
    <w:sig w:usb0="A00002BF" w:usb1="38CF7CFA" w:usb2="00082016" w:usb3="00000000" w:csb0="00040001" w:csb1="00000000"/>
    <w:embedRegular r:id="rId6" w:fontKey="{52C912DC-7292-4A92-A4D4-2D9209458443}"/>
  </w:font>
  <w:font w:name="微软雅黑">
    <w:panose1 w:val="020B0503020204020204"/>
    <w:charset w:val="86"/>
    <w:family w:val="auto"/>
    <w:pitch w:val="default"/>
    <w:sig w:usb0="80000287" w:usb1="2ACF3C50" w:usb2="00000016" w:usb3="00000000" w:csb0="0004001F" w:csb1="00000000"/>
    <w:embedRegular r:id="rId7" w:fontKey="{89C96F2F-BD56-42FC-BC8E-200DD3B932BB}"/>
  </w:font>
  <w:font w:name="仿宋">
    <w:panose1 w:val="02010609060101010101"/>
    <w:charset w:val="86"/>
    <w:family w:val="auto"/>
    <w:pitch w:val="default"/>
    <w:sig w:usb0="800002BF" w:usb1="38CF7CFA" w:usb2="00000016" w:usb3="00000000" w:csb0="00040001" w:csb1="00000000"/>
    <w:embedRegular r:id="rId8" w:fontKey="{939C7AF5-6A39-4FFF-862D-C62C408CD164}"/>
  </w:font>
  <w:font w:name="华文仿宋">
    <w:panose1 w:val="02010600040101010101"/>
    <w:charset w:val="86"/>
    <w:family w:val="auto"/>
    <w:pitch w:val="default"/>
    <w:sig w:usb0="00000287" w:usb1="080F0000" w:usb2="00000000" w:usb3="00000000" w:csb0="0004009F" w:csb1="DFD70000"/>
    <w:embedRegular r:id="rId9" w:fontKey="{6806A449-4ED7-4126-8F68-46FE54F6E4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5"/>
      <w:rPr>
        <w:rFonts w:ascii="Calibri" w:hAnsi="Calibri" w:eastAsia="Calibri" w:cs="Calibri"/>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4"/>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3" w:line="150" w:lineRule="auto"/>
      <w:ind w:left="121"/>
      <w:rPr>
        <w:rFonts w:ascii="微软雅黑" w:hAnsi="微软雅黑" w:eastAsia="微软雅黑" w:cs="微软雅黑"/>
        <w:sz w:val="58"/>
        <w:szCs w:val="5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VhN2QxOTAzZjVkNjg4ODBiZWQ4ZjhjM2FiMzg5YzkifQ=="/>
  </w:docVars>
  <w:rsids>
    <w:rsidRoot w:val="00000000"/>
    <w:rsid w:val="06E71EF1"/>
    <w:rsid w:val="073075F9"/>
    <w:rsid w:val="07E66262"/>
    <w:rsid w:val="0FF910AF"/>
    <w:rsid w:val="10836C5C"/>
    <w:rsid w:val="12527172"/>
    <w:rsid w:val="1A5454C8"/>
    <w:rsid w:val="256056D8"/>
    <w:rsid w:val="2AA44752"/>
    <w:rsid w:val="41852AE4"/>
    <w:rsid w:val="458B048C"/>
    <w:rsid w:val="4AEE51E3"/>
    <w:rsid w:val="4B286C0D"/>
    <w:rsid w:val="4EBE64D3"/>
    <w:rsid w:val="4FDC2847"/>
    <w:rsid w:val="5C8C5C37"/>
    <w:rsid w:val="65BF2C3B"/>
    <w:rsid w:val="72317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3454</Words>
  <Characters>3470</Characters>
  <TotalTime>3</TotalTime>
  <ScaleCrop>false</ScaleCrop>
  <LinksUpToDate>false</LinksUpToDate>
  <CharactersWithSpaces>3580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2023-07-17T03:16:00Z</dcterms:created>
  <dc:creator>Administrator</dc:creator>
  <cp:lastModifiedBy>王立景</cp:lastModifiedBy>
  <cp:lastPrinted>2023-07-17T05:38:00Z</cp:lastPrinted>
  <dcterms:modified xsi:type="dcterms:W3CDTF">2023-07-20T10:13:20Z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2023-07-17T11:16:06Z</vt:filetime>
  </property>
  <property fmtid="{D5CDD505-2E9C-101B-9397-08002B2CF9AE}" pid="4" name="KSOProductBuildVer">
    <vt:lpwstr>2052-11.1.0.14309</vt:lpwstr>
  </property>
  <property fmtid="{D5CDD505-2E9C-101B-9397-08002B2CF9AE}" pid="5" name="ICV">
    <vt:lpwstr>5E0B019A708B49E789323BFF919B2268_13</vt:lpwstr>
  </property>
</Properties>
</file>